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4" w:type="dxa"/>
        <w:jc w:val="left"/>
        <w:tblInd w:w="-214" w:type="dxa"/>
        <w:tblBorders>
          <w:bottom w:val="single" w:sz="36" w:space="0" w:color="000000"/>
          <w:insideH w:val="single" w:sz="36" w:space="0" w:color="000000"/>
        </w:tblBorders>
        <w:tblCellMar>
          <w:top w:w="0" w:type="dxa"/>
          <w:left w:w="70" w:type="dxa"/>
          <w:bottom w:w="0" w:type="dxa"/>
          <w:right w:w="70" w:type="dxa"/>
        </w:tblCellMar>
      </w:tblPr>
      <w:tblGrid>
        <w:gridCol w:w="1935"/>
        <w:gridCol w:w="8839"/>
      </w:tblGrid>
      <w:tr>
        <w:trPr/>
        <w:tc>
          <w:tcPr>
            <w:tcW w:w="1935" w:type="dxa"/>
            <w:tcBorders>
              <w:bottom w:val="single" w:sz="36" w:space="0" w:color="000000"/>
              <w:insideH w:val="single" w:sz="36" w:space="0" w:color="000000"/>
            </w:tcBorders>
            <w:shd w:fill="auto" w:val="clear"/>
          </w:tcPr>
          <w:p>
            <w:pPr>
              <w:pStyle w:val="Normal"/>
              <w:snapToGrid w:val="false"/>
              <w:ind w:right="-1" w:hanging="0"/>
              <w:jc w:val="center"/>
              <w:rPr/>
            </w:pPr>
            <w:r>
              <w:rPr/>
            </w:r>
          </w:p>
        </w:tc>
        <w:tc>
          <w:tcPr>
            <w:tcW w:w="8839" w:type="dxa"/>
            <w:tcBorders>
              <w:bottom w:val="single" w:sz="36" w:space="0" w:color="000000"/>
              <w:insideH w:val="single" w:sz="36" w:space="0" w:color="000000"/>
            </w:tcBorders>
            <w:shd w:fill="auto" w:val="clear"/>
          </w:tcPr>
          <w:p>
            <w:pPr>
              <w:pStyle w:val="Normal"/>
              <w:snapToGrid w:val="false"/>
              <w:spacing w:lineRule="auto" w:line="240" w:before="0" w:after="160"/>
              <w:jc w:val="center"/>
              <w:rPr>
                <w:rFonts w:eastAsia="Calibri"/>
                <w:b/>
                <w:b/>
                <w:sz w:val="28"/>
                <w:szCs w:val="28"/>
                <w:lang w:eastAsia="en-US"/>
              </w:rPr>
            </w:pPr>
            <w:r>
              <w:rPr>
                <w:rFonts w:eastAsia="Calibri"/>
                <w:b/>
                <w:sz w:val="28"/>
                <w:szCs w:val="28"/>
                <w:lang w:eastAsia="en-US"/>
              </w:rPr>
              <w:t>REPUBLIQUE FRANCAISE</w:t>
            </w:r>
          </w:p>
          <w:p>
            <w:pPr>
              <w:pStyle w:val="Normal"/>
              <w:spacing w:lineRule="auto" w:line="240" w:before="0" w:after="160"/>
              <w:jc w:val="center"/>
              <w:rPr>
                <w:rFonts w:eastAsia="Calibri"/>
                <w:b/>
                <w:b/>
                <w:sz w:val="28"/>
                <w:szCs w:val="28"/>
                <w:lang w:eastAsia="en-US"/>
              </w:rPr>
            </w:pPr>
            <w:r>
              <w:rPr>
                <w:rFonts w:eastAsia="Calibri"/>
                <w:b/>
                <w:sz w:val="28"/>
                <w:szCs w:val="28"/>
                <w:lang w:eastAsia="en-US"/>
              </w:rPr>
              <w:t>DEPARTEMENT DE LA MANCHE</w:t>
            </w:r>
          </w:p>
          <w:p>
            <w:pPr>
              <w:pStyle w:val="Normal"/>
              <w:spacing w:lineRule="auto" w:line="240" w:before="0" w:after="160"/>
              <w:jc w:val="center"/>
              <w:rPr/>
            </w:pPr>
            <w:r>
              <w:rPr>
                <w:rFonts w:eastAsia="Calibri"/>
                <w:b/>
                <w:sz w:val="28"/>
                <w:szCs w:val="28"/>
                <w:lang w:eastAsia="en-US"/>
              </w:rPr>
              <w:t>COMMUNE DE ROMAGNY FONTENAY</w:t>
            </w:r>
          </w:p>
        </w:tc>
      </w:tr>
    </w:tbl>
    <w:p>
      <w:pPr>
        <w:pStyle w:val="Normal"/>
        <w:ind w:right="-1" w:hanging="0"/>
        <w:rPr/>
      </w:pPr>
      <w:r>
        <w:rPr/>
      </w:r>
    </w:p>
    <w:tbl>
      <w:tblPr>
        <w:tblW w:w="10789" w:type="dxa"/>
        <w:jc w:val="left"/>
        <w:tblInd w:w="-214" w:type="dxa"/>
        <w:tblBorders/>
        <w:tblCellMar>
          <w:top w:w="0" w:type="dxa"/>
          <w:left w:w="70" w:type="dxa"/>
          <w:bottom w:w="0" w:type="dxa"/>
          <w:right w:w="70" w:type="dxa"/>
        </w:tblCellMar>
      </w:tblPr>
      <w:tblGrid>
        <w:gridCol w:w="1935"/>
        <w:gridCol w:w="8854"/>
      </w:tblGrid>
      <w:tr>
        <w:trPr/>
        <w:tc>
          <w:tcPr>
            <w:tcW w:w="1935" w:type="dxa"/>
            <w:tcBorders/>
            <w:shd w:fill="auto" w:val="clear"/>
          </w:tcPr>
          <w:p>
            <w:pPr>
              <w:pStyle w:val="Normal"/>
              <w:snapToGrid w:val="false"/>
              <w:ind w:right="-1" w:hanging="0"/>
              <w:rPr/>
            </w:pPr>
            <w:r>
              <w:rPr/>
              <w:t>Nombre de membres en exercice : .19</w:t>
            </w:r>
          </w:p>
          <w:p>
            <w:pPr>
              <w:pStyle w:val="Normal"/>
              <w:ind w:right="-1" w:hanging="0"/>
              <w:rPr/>
            </w:pPr>
            <w:r>
              <w:rPr/>
            </w:r>
          </w:p>
          <w:p>
            <w:pPr>
              <w:pStyle w:val="Normal"/>
              <w:ind w:right="-1" w:hanging="0"/>
              <w:rPr/>
            </w:pPr>
            <w:r>
              <w:rPr/>
            </w:r>
          </w:p>
          <w:p>
            <w:pPr>
              <w:pStyle w:val="Normal"/>
              <w:ind w:right="-70" w:hanging="0"/>
              <w:rPr/>
            </w:pPr>
            <w:r>
              <w:rPr/>
              <w:t>Présents : 16</w:t>
            </w:r>
          </w:p>
          <w:p>
            <w:pPr>
              <w:pStyle w:val="Normal"/>
              <w:ind w:right="-1" w:hanging="0"/>
              <w:rPr/>
            </w:pPr>
            <w:r>
              <w:rPr/>
              <w:t>Représentés : 01</w:t>
            </w:r>
          </w:p>
          <w:p>
            <w:pPr>
              <w:pStyle w:val="Normal"/>
              <w:ind w:right="-1" w:hanging="0"/>
              <w:rPr/>
            </w:pPr>
            <w:r>
              <w:rPr/>
              <w:t>Absents : 02</w:t>
            </w:r>
          </w:p>
          <w:p>
            <w:pPr>
              <w:pStyle w:val="Normal"/>
              <w:ind w:right="-1" w:hanging="0"/>
              <w:rPr/>
            </w:pPr>
            <w:r>
              <w:rPr/>
              <w:t>Votants : 17</w:t>
            </w:r>
          </w:p>
          <w:p>
            <w:pPr>
              <w:pStyle w:val="Normal"/>
              <w:ind w:right="-1" w:hanging="0"/>
              <w:rPr/>
            </w:pPr>
            <w:r>
              <w:rPr/>
            </w:r>
          </w:p>
          <w:p>
            <w:pPr>
              <w:pStyle w:val="Normal"/>
              <w:ind w:right="-1" w:hanging="0"/>
              <w:rPr/>
            </w:pPr>
            <w:r>
              <w:rPr/>
              <w:t>Date de Convocation : 09/10/2020</w:t>
            </w:r>
          </w:p>
        </w:tc>
        <w:tc>
          <w:tcPr>
            <w:tcW w:w="8854" w:type="dxa"/>
            <w:tcBorders>
              <w:bottom w:val="single" w:sz="36" w:space="0" w:color="000000"/>
              <w:insideH w:val="single" w:sz="36" w:space="0" w:color="000000"/>
            </w:tcBorders>
            <w:shd w:fill="auto" w:val="clear"/>
          </w:tcPr>
          <w:p>
            <w:pPr>
              <w:pStyle w:val="Normal"/>
              <w:snapToGrid w:val="false"/>
              <w:ind w:right="-1" w:hanging="0"/>
              <w:jc w:val="center"/>
              <w:rPr>
                <w:b/>
                <w:b/>
                <w:sz w:val="28"/>
                <w:szCs w:val="28"/>
              </w:rPr>
            </w:pPr>
            <w:r>
              <w:rPr>
                <w:b/>
                <w:sz w:val="28"/>
                <w:szCs w:val="28"/>
              </w:rPr>
              <w:t>Séance du 15 octobre 2020</w:t>
            </w:r>
          </w:p>
          <w:p>
            <w:pPr>
              <w:pStyle w:val="Normal"/>
              <w:ind w:right="-1" w:hanging="0"/>
              <w:jc w:val="both"/>
              <w:rPr/>
            </w:pPr>
            <w:r>
              <w:rPr/>
            </w:r>
          </w:p>
          <w:p>
            <w:pPr>
              <w:pStyle w:val="Corpsdetexte"/>
              <w:rPr/>
            </w:pPr>
            <w:r>
              <w:rPr>
                <w:rStyle w:val="Policepardfaut"/>
                <w:sz w:val="20"/>
              </w:rPr>
              <w:t>L'an 2020 le jeudi 15 octobrre 2020 à 20h30, le conseil municipal de ROMAGNY FONTENAY, régulièrement convoqué, s'est réuni au nombre prescrit par la loi, sous la présidence de M. Thierry ARMAND</w:t>
            </w:r>
          </w:p>
          <w:p>
            <w:pPr>
              <w:pStyle w:val="Normal"/>
              <w:ind w:right="-1" w:hanging="0"/>
              <w:jc w:val="both"/>
              <w:rPr/>
            </w:pPr>
            <w:r>
              <w:rPr/>
              <w:t xml:space="preserve">Sont présents : </w:t>
            </w:r>
            <w:r>
              <w:rPr>
                <w:rStyle w:val="Policepardfaut"/>
                <w:bCs/>
              </w:rPr>
              <w:t>ARMAND Thierry, PERRIER Joseph, PINSON Rémy, CHEMIN Marie Madeleine, Charline DESLANDES, BOUTELOUP Jérôme, BRETONNIER Michel, BAUGE Marie, BUSNEL Annick, DELEURME Stéphane, GAUCHER Régis, GONTIER Christelle, LEBASCLE Marie-Josèphe, LEDUC Karine</w:t>
            </w:r>
          </w:p>
          <w:p>
            <w:pPr>
              <w:pStyle w:val="Normal"/>
              <w:ind w:right="-1" w:hanging="0"/>
              <w:jc w:val="both"/>
              <w:rPr/>
            </w:pPr>
            <w:r>
              <w:rPr/>
              <w:t xml:space="preserve">Est représentée : </w:t>
            </w:r>
            <w:r>
              <w:rPr>
                <w:rStyle w:val="Policepardfaut"/>
                <w:bCs/>
              </w:rPr>
              <w:t>LEROY Anita a donné procuration à DESLANDES Charline</w:t>
            </w:r>
          </w:p>
          <w:p>
            <w:pPr>
              <w:pStyle w:val="Normal"/>
              <w:ind w:right="-1" w:hanging="0"/>
              <w:jc w:val="both"/>
              <w:rPr>
                <w:bCs/>
              </w:rPr>
            </w:pPr>
            <w:r>
              <w:rPr>
                <w:bCs/>
              </w:rPr>
              <w:t>Sont absents excusés : HESLOUIS Franck et LECHAPLAIN Francis</w:t>
            </w:r>
          </w:p>
          <w:p>
            <w:pPr>
              <w:pStyle w:val="Normal"/>
              <w:ind w:right="-1" w:hanging="0"/>
              <w:jc w:val="both"/>
              <w:rPr/>
            </w:pPr>
            <w:r>
              <w:rPr/>
              <w:t>Est désigné secrétaire de séance : S DELEURME</w:t>
            </w:r>
          </w:p>
          <w:p>
            <w:pPr>
              <w:pStyle w:val="Normal"/>
              <w:ind w:right="-1" w:hanging="0"/>
              <w:jc w:val="both"/>
              <w:rPr/>
            </w:pPr>
            <w:r>
              <w:rPr/>
            </w:r>
          </w:p>
        </w:tc>
      </w:tr>
      <w:tr>
        <w:trPr/>
        <w:tc>
          <w:tcPr>
            <w:tcW w:w="1935" w:type="dxa"/>
            <w:tcBorders>
              <w:top w:val="single" w:sz="36" w:space="0" w:color="000000"/>
            </w:tcBorders>
            <w:shd w:fill="auto" w:val="clear"/>
          </w:tcPr>
          <w:p>
            <w:pPr>
              <w:pStyle w:val="Normal"/>
              <w:snapToGrid w:val="false"/>
              <w:ind w:left="113" w:right="72" w:hanging="0"/>
              <w:rPr/>
            </w:pPr>
            <w:r>
              <w:rPr/>
            </w:r>
          </w:p>
        </w:tc>
        <w:tc>
          <w:tcPr>
            <w:tcW w:w="8854" w:type="dxa"/>
            <w:tcBorders>
              <w:bottom w:val="single" w:sz="4" w:space="0" w:color="000000"/>
              <w:insideH w:val="single" w:sz="4" w:space="0" w:color="000000"/>
            </w:tcBorders>
            <w:shd w:fill="auto" w:val="clear"/>
          </w:tcPr>
          <w:p>
            <w:pPr>
              <w:pStyle w:val="Normal"/>
              <w:snapToGrid w:val="false"/>
              <w:ind w:right="-1" w:hanging="0"/>
              <w:jc w:val="both"/>
              <w:rPr>
                <w:sz w:val="24"/>
              </w:rPr>
            </w:pPr>
            <w:r>
              <w:rPr>
                <w:sz w:val="24"/>
              </w:rPr>
            </w:r>
          </w:p>
        </w:tc>
      </w:tr>
      <w:tr>
        <w:trPr>
          <w:trHeight w:val="277" w:hRule="atLeast"/>
        </w:trPr>
        <w:tc>
          <w:tcPr>
            <w:tcW w:w="1935" w:type="dxa"/>
            <w:tcBorders/>
            <w:shd w:fill="auto" w:val="clear"/>
          </w:tcPr>
          <w:p>
            <w:pPr>
              <w:pStyle w:val="Normal"/>
              <w:snapToGrid w:val="false"/>
              <w:ind w:right="214" w:hanging="0"/>
              <w:jc w:val="both"/>
              <w:rPr>
                <w:sz w:val="22"/>
                <w:szCs w:val="22"/>
                <w:u w:val="single"/>
              </w:rPr>
            </w:pPr>
            <w:r>
              <w:rPr>
                <w:sz w:val="22"/>
                <w:szCs w:val="22"/>
                <w:u w:val="single"/>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p>
            <w:pPr>
              <w:pStyle w:val="Normal"/>
              <w:ind w:right="-1" w:hanging="0"/>
              <w:jc w:val="both"/>
              <w:rPr>
                <w:sz w:val="22"/>
                <w:szCs w:val="22"/>
              </w:rPr>
            </w:pPr>
            <w:r>
              <w:rPr>
                <w:sz w:val="22"/>
                <w:szCs w:val="22"/>
              </w:rPr>
            </w:r>
          </w:p>
        </w:tc>
        <w:tc>
          <w:tcPr>
            <w:tcW w:w="8854" w:type="dxa"/>
            <w:tcBorders>
              <w:left w:val="single" w:sz="4" w:space="0" w:color="000000"/>
              <w:right w:val="single" w:sz="4" w:space="0" w:color="000000"/>
              <w:insideV w:val="single" w:sz="4" w:space="0" w:color="000000"/>
            </w:tcBorders>
            <w:shd w:fill="auto" w:val="clear"/>
            <w:tcMar>
              <w:left w:w="65" w:type="dxa"/>
            </w:tcMar>
          </w:tcPr>
          <w:p>
            <w:pPr>
              <w:pStyle w:val="Normal"/>
              <w:snapToGrid w:val="false"/>
              <w:rPr>
                <w:b/>
                <w:b/>
                <w:sz w:val="24"/>
                <w:szCs w:val="24"/>
                <w:u w:val="single"/>
              </w:rPr>
            </w:pPr>
            <w:r>
              <w:rPr>
                <w:b/>
                <w:sz w:val="24"/>
                <w:szCs w:val="24"/>
                <w:u w:val="single"/>
              </w:rPr>
              <w:t>I Approbation du Procès-Verbal du 17 septembre 2020</w:t>
            </w:r>
          </w:p>
          <w:p>
            <w:pPr>
              <w:pStyle w:val="Normal"/>
              <w:snapToGrid w:val="false"/>
              <w:jc w:val="both"/>
              <w:rPr>
                <w:b/>
                <w:b/>
                <w:sz w:val="24"/>
                <w:szCs w:val="24"/>
                <w:u w:val="single"/>
              </w:rPr>
            </w:pPr>
            <w:r>
              <w:rPr>
                <w:b/>
                <w:sz w:val="24"/>
                <w:szCs w:val="24"/>
                <w:u w:val="single"/>
              </w:rPr>
            </w:r>
          </w:p>
          <w:p>
            <w:pPr>
              <w:pStyle w:val="Normal"/>
              <w:jc w:val="both"/>
              <w:rPr>
                <w:rFonts w:cs="Calibri"/>
                <w:sz w:val="24"/>
                <w:szCs w:val="24"/>
              </w:rPr>
            </w:pPr>
            <w:r>
              <w:rPr>
                <w:rFonts w:cs="Calibri"/>
                <w:sz w:val="24"/>
                <w:szCs w:val="24"/>
              </w:rPr>
              <w:t>Monsieur le Maire ouvre la séance et soumet au vote le Procès-verbal du Conseil Municipal en date du 17 septembre 2020 qui est approuvé à l’unanimité.</w:t>
            </w:r>
          </w:p>
          <w:p>
            <w:pPr>
              <w:pStyle w:val="Normal"/>
              <w:ind w:left="0" w:hanging="0"/>
              <w:jc w:val="both"/>
              <w:rPr>
                <w:rStyle w:val="Policepardfaut"/>
                <w:b/>
                <w:b/>
                <w:bCs/>
                <w:sz w:val="24"/>
                <w:szCs w:val="22"/>
              </w:rPr>
            </w:pPr>
            <w:r>
              <w:rPr/>
            </w:r>
          </w:p>
          <w:p>
            <w:pPr>
              <w:pStyle w:val="Normal"/>
              <w:ind w:left="0" w:hanging="0"/>
              <w:jc w:val="both"/>
              <w:rPr/>
            </w:pPr>
            <w:r>
              <w:rPr>
                <w:rStyle w:val="Policepardfaut"/>
                <w:b/>
                <w:bCs/>
                <w:sz w:val="24"/>
                <w:szCs w:val="22"/>
              </w:rPr>
              <w:t xml:space="preserve"> </w:t>
            </w:r>
            <w:r>
              <w:rPr>
                <w:rStyle w:val="Policepardfaut"/>
                <w:b/>
                <w:bCs/>
                <w:sz w:val="24"/>
                <w:szCs w:val="22"/>
                <w:u w:val="single"/>
              </w:rPr>
              <w:t>II Cimetière</w:t>
            </w:r>
          </w:p>
          <w:p>
            <w:pPr>
              <w:pStyle w:val="Normal"/>
              <w:jc w:val="both"/>
              <w:rPr>
                <w:sz w:val="24"/>
                <w:szCs w:val="22"/>
              </w:rPr>
            </w:pPr>
            <w:r>
              <w:rPr>
                <w:sz w:val="24"/>
                <w:szCs w:val="22"/>
              </w:rPr>
            </w:r>
          </w:p>
          <w:p>
            <w:pPr>
              <w:pStyle w:val="Normal"/>
              <w:numPr>
                <w:ilvl w:val="0"/>
                <w:numId w:val="4"/>
              </w:numPr>
              <w:jc w:val="both"/>
              <w:rPr>
                <w:i/>
                <w:i/>
                <w:sz w:val="24"/>
                <w:szCs w:val="22"/>
                <w:u w:val="single"/>
              </w:rPr>
            </w:pPr>
            <w:r>
              <w:rPr>
                <w:i/>
                <w:sz w:val="24"/>
                <w:szCs w:val="22"/>
                <w:u w:val="single"/>
              </w:rPr>
              <w:t>Mise en place d’un tarif pour l’installation de plaques suite à la dispersion de cendres aux jardins du souvenir</w:t>
            </w:r>
          </w:p>
          <w:p>
            <w:pPr>
              <w:pStyle w:val="Normal"/>
              <w:jc w:val="both"/>
              <w:rPr>
                <w:i/>
                <w:i/>
                <w:sz w:val="24"/>
                <w:szCs w:val="22"/>
                <w:u w:val="single"/>
              </w:rPr>
            </w:pPr>
            <w:r>
              <w:rPr>
                <w:i/>
                <w:sz w:val="24"/>
                <w:szCs w:val="22"/>
                <w:u w:val="single"/>
              </w:rPr>
            </w:r>
          </w:p>
          <w:p>
            <w:pPr>
              <w:pStyle w:val="Normal"/>
              <w:jc w:val="both"/>
              <w:rPr>
                <w:sz w:val="24"/>
                <w:szCs w:val="22"/>
              </w:rPr>
            </w:pPr>
            <w:r>
              <w:rPr>
                <w:sz w:val="24"/>
                <w:szCs w:val="22"/>
              </w:rPr>
              <w:t>Le conseil municipal décide à la majorité la mise en place de plaques soit 14 voix pour et 2 voix contre.</w:t>
            </w:r>
          </w:p>
          <w:p>
            <w:pPr>
              <w:pStyle w:val="Normal"/>
              <w:jc w:val="both"/>
              <w:rPr>
                <w:sz w:val="24"/>
                <w:szCs w:val="22"/>
              </w:rPr>
            </w:pPr>
            <w:r>
              <w:rPr>
                <w:sz w:val="24"/>
                <w:szCs w:val="22"/>
              </w:rPr>
              <w:t>Toute personne souhaitant disperser des cendres aux jardins du souvenir devra apposer une plaque du modèle choisi par le conseil.</w:t>
            </w:r>
          </w:p>
          <w:p>
            <w:pPr>
              <w:pStyle w:val="Normal"/>
              <w:jc w:val="both"/>
              <w:rPr>
                <w:sz w:val="24"/>
                <w:szCs w:val="22"/>
              </w:rPr>
            </w:pPr>
            <w:r>
              <w:rPr>
                <w:sz w:val="24"/>
                <w:szCs w:val="22"/>
              </w:rPr>
              <w:t>Le conseil a choisi le modèle à 170€ proposé par les funéraires LEPETIT.</w:t>
            </w:r>
          </w:p>
          <w:p>
            <w:pPr>
              <w:pStyle w:val="Normal"/>
              <w:jc w:val="both"/>
              <w:rPr>
                <w:sz w:val="24"/>
                <w:szCs w:val="22"/>
              </w:rPr>
            </w:pPr>
            <w:r>
              <w:rPr>
                <w:sz w:val="24"/>
                <w:szCs w:val="22"/>
              </w:rPr>
            </w:r>
          </w:p>
          <w:p>
            <w:pPr>
              <w:pStyle w:val="Normal"/>
              <w:numPr>
                <w:ilvl w:val="0"/>
                <w:numId w:val="4"/>
              </w:numPr>
              <w:jc w:val="both"/>
              <w:rPr>
                <w:i/>
                <w:i/>
                <w:sz w:val="24"/>
                <w:szCs w:val="22"/>
                <w:u w:val="single"/>
              </w:rPr>
            </w:pPr>
            <w:r>
              <w:rPr>
                <w:i/>
                <w:sz w:val="24"/>
                <w:szCs w:val="22"/>
                <w:u w:val="single"/>
              </w:rPr>
              <w:t>Inventaire des concessions abandonnées à Fontenay</w:t>
            </w:r>
          </w:p>
          <w:p>
            <w:pPr>
              <w:pStyle w:val="Normal"/>
              <w:jc w:val="both"/>
              <w:rPr>
                <w:sz w:val="24"/>
                <w:szCs w:val="22"/>
              </w:rPr>
            </w:pPr>
            <w:r>
              <w:rPr>
                <w:sz w:val="24"/>
                <w:szCs w:val="22"/>
              </w:rPr>
            </w:r>
          </w:p>
          <w:p>
            <w:pPr>
              <w:pStyle w:val="Normal"/>
              <w:jc w:val="both"/>
              <w:rPr>
                <w:sz w:val="24"/>
              </w:rPr>
            </w:pPr>
            <w:r>
              <w:rPr>
                <w:sz w:val="24"/>
              </w:rPr>
              <w:t>Etant donné qu’il est nécessaire de continuer la réorganisation des tombes dans le cimetière de Fontenay afin de répondre aux demandes de concessions, Monsieur le Maire informe les membres du conseil municipal qu’il y a lieu de procéder à un inventaire des tombes abandonnées dans le cimetière de Fontenay.</w:t>
            </w:r>
          </w:p>
          <w:p>
            <w:pPr>
              <w:pStyle w:val="Normal"/>
              <w:jc w:val="both"/>
              <w:rPr/>
            </w:pPr>
            <w:r>
              <w:rPr>
                <w:rStyle w:val="Policepardfaut"/>
                <w:sz w:val="24"/>
              </w:rPr>
              <w:t>Le Conseil Municipal décide à l’unanimité de</w:t>
            </w:r>
            <w:r>
              <w:rPr>
                <w:rStyle w:val="Policepardfaut"/>
                <w:b/>
                <w:sz w:val="24"/>
              </w:rPr>
              <w:t xml:space="preserve"> </w:t>
            </w:r>
            <w:r>
              <w:rPr>
                <w:rStyle w:val="Policepardfaut"/>
                <w:sz w:val="24"/>
              </w:rPr>
              <w:t>charger Monsieur le Maire d’effectuer les démarches nécessaires afin de dresser un procès-verbal des tombes en état d’abandon.</w:t>
            </w:r>
          </w:p>
          <w:p>
            <w:pPr>
              <w:pStyle w:val="Normal"/>
              <w:jc w:val="both"/>
              <w:rPr>
                <w:rStyle w:val="Policepardfaut"/>
                <w:b/>
                <w:b/>
                <w:bCs/>
                <w:sz w:val="24"/>
                <w:szCs w:val="22"/>
                <w:u w:val="single"/>
              </w:rPr>
            </w:pPr>
            <w:r>
              <w:rPr/>
            </w:r>
          </w:p>
          <w:p>
            <w:pPr>
              <w:pStyle w:val="Normal"/>
              <w:jc w:val="both"/>
              <w:rPr/>
            </w:pPr>
            <w:r>
              <w:rPr>
                <w:rStyle w:val="Policepardfaut"/>
                <w:b/>
                <w:bCs/>
                <w:sz w:val="24"/>
                <w:szCs w:val="22"/>
                <w:u w:val="single"/>
              </w:rPr>
              <w:t>III Ecole</w:t>
            </w:r>
          </w:p>
          <w:p>
            <w:pPr>
              <w:pStyle w:val="Normal"/>
              <w:jc w:val="both"/>
              <w:rPr>
                <w:sz w:val="22"/>
                <w:szCs w:val="22"/>
              </w:rPr>
            </w:pPr>
            <w:r>
              <w:rPr>
                <w:sz w:val="22"/>
                <w:szCs w:val="22"/>
              </w:rPr>
            </w:r>
          </w:p>
          <w:p>
            <w:pPr>
              <w:pStyle w:val="Normal"/>
              <w:numPr>
                <w:ilvl w:val="0"/>
                <w:numId w:val="2"/>
              </w:numPr>
              <w:ind w:left="633" w:hanging="0"/>
              <w:jc w:val="both"/>
              <w:rPr>
                <w:i/>
                <w:i/>
                <w:iCs/>
                <w:sz w:val="24"/>
                <w:szCs w:val="24"/>
                <w:u w:val="single"/>
              </w:rPr>
            </w:pPr>
            <w:r>
              <w:rPr>
                <w:i/>
                <w:iCs/>
                <w:sz w:val="24"/>
                <w:szCs w:val="24"/>
                <w:u w:val="single"/>
              </w:rPr>
              <w:t>Tarifs de la cantine et de la garderie de Romagny et de Fontenay</w:t>
            </w:r>
          </w:p>
          <w:p>
            <w:pPr>
              <w:pStyle w:val="Normal"/>
              <w:jc w:val="both"/>
              <w:rPr>
                <w:sz w:val="22"/>
              </w:rPr>
            </w:pPr>
            <w:r>
              <w:rPr>
                <w:sz w:val="22"/>
              </w:rPr>
            </w:r>
          </w:p>
          <w:p>
            <w:pPr>
              <w:pStyle w:val="Normal"/>
              <w:numPr>
                <w:ilvl w:val="0"/>
                <w:numId w:val="6"/>
              </w:numPr>
              <w:jc w:val="both"/>
              <w:rPr>
                <w:sz w:val="22"/>
                <w:u w:val="single"/>
              </w:rPr>
            </w:pPr>
            <w:r>
              <w:rPr>
                <w:sz w:val="22"/>
                <w:u w:val="single"/>
              </w:rPr>
              <w:t>Cantine</w:t>
            </w:r>
          </w:p>
          <w:p>
            <w:pPr>
              <w:pStyle w:val="Normal"/>
              <w:jc w:val="both"/>
              <w:rPr>
                <w:sz w:val="22"/>
                <w:u w:val="single"/>
              </w:rPr>
            </w:pPr>
            <w:r>
              <w:rPr>
                <w:sz w:val="22"/>
                <w:u w:val="single"/>
              </w:rPr>
            </w:r>
          </w:p>
          <w:p>
            <w:pPr>
              <w:pStyle w:val="Normal"/>
              <w:jc w:val="both"/>
              <w:rPr>
                <w:sz w:val="24"/>
              </w:rPr>
            </w:pPr>
            <w:r>
              <w:rPr>
                <w:b/>
                <w:bCs/>
                <w:sz w:val="24"/>
                <w:szCs w:val="24"/>
              </w:rPr>
              <w:t>Le Conseil Municipal, après en avoir délibéré, décide à l’unanimité,</w:t>
            </w:r>
          </w:p>
          <w:p>
            <w:pPr>
              <w:pStyle w:val="Normal"/>
              <w:numPr>
                <w:ilvl w:val="1"/>
                <w:numId w:val="8"/>
              </w:numPr>
              <w:tabs/>
              <w:ind w:left="-80" w:right="0" w:hanging="0"/>
              <w:jc w:val="left"/>
              <w:rPr>
                <w:sz w:val="24"/>
              </w:rPr>
            </w:pPr>
            <w:r>
              <w:rPr>
                <w:sz w:val="24"/>
                <w:szCs w:val="24"/>
              </w:rPr>
              <w:t>De ne pas augmenter le prix du repas de la cantine des enfants et des adultes,</w:t>
            </w:r>
          </w:p>
          <w:p>
            <w:pPr>
              <w:pStyle w:val="Normal"/>
              <w:numPr>
                <w:ilvl w:val="1"/>
                <w:numId w:val="8"/>
              </w:numPr>
              <w:tabs/>
              <w:ind w:left="-80" w:right="0" w:hanging="0"/>
              <w:jc w:val="left"/>
              <w:rPr>
                <w:sz w:val="24"/>
              </w:rPr>
            </w:pPr>
            <w:r>
              <w:rPr>
                <w:sz w:val="24"/>
                <w:szCs w:val="24"/>
              </w:rPr>
              <w:t>De fixer ainsi le prix du repas de la cantine :</w:t>
            </w:r>
          </w:p>
          <w:p>
            <w:pPr>
              <w:pStyle w:val="Normal"/>
              <w:numPr>
                <w:ilvl w:val="0"/>
                <w:numId w:val="0"/>
              </w:numPr>
              <w:tabs/>
              <w:ind w:left="1000" w:right="0" w:hanging="0"/>
              <w:jc w:val="left"/>
              <w:rPr/>
            </w:pPr>
            <w:r>
              <w:rPr>
                <w:sz w:val="24"/>
              </w:rPr>
              <w:t>- A 3.30€ par jour pour les enfants,</w:t>
            </w:r>
          </w:p>
          <w:p>
            <w:pPr>
              <w:pStyle w:val="Normal"/>
              <w:numPr>
                <w:ilvl w:val="0"/>
                <w:numId w:val="0"/>
              </w:numPr>
              <w:tabs/>
              <w:ind w:left="1000" w:right="0" w:hanging="0"/>
              <w:jc w:val="left"/>
              <w:rPr/>
            </w:pPr>
            <w:r>
              <w:rPr>
                <w:sz w:val="24"/>
              </w:rPr>
              <w:t xml:space="preserve">- A 5.80€ pour les enseignants et adultes salariés,    </w:t>
            </w:r>
          </w:p>
          <w:p>
            <w:pPr>
              <w:pStyle w:val="Normal"/>
              <w:numPr>
                <w:ilvl w:val="1"/>
                <w:numId w:val="8"/>
              </w:numPr>
              <w:tabs/>
              <w:ind w:left="-80" w:right="0" w:hanging="0"/>
              <w:jc w:val="left"/>
              <w:rPr/>
            </w:pPr>
            <w:r>
              <w:rPr>
                <w:sz w:val="24"/>
              </w:rPr>
              <w:t>A compter du 01 octobre 2020,</w:t>
            </w:r>
          </w:p>
          <w:p>
            <w:pPr>
              <w:pStyle w:val="Normal"/>
              <w:numPr>
                <w:ilvl w:val="1"/>
                <w:numId w:val="8"/>
              </w:numPr>
              <w:tabs/>
              <w:ind w:left="-80" w:right="0" w:hanging="0"/>
              <w:jc w:val="left"/>
              <w:rPr/>
            </w:pPr>
            <w:r>
              <w:rPr>
                <w:sz w:val="24"/>
              </w:rPr>
              <w:t>Que pour les stagiaires, étudiants, et intervenants occasionnels, le prix du repas sera celui des élèves.</w:t>
            </w:r>
          </w:p>
          <w:p>
            <w:pPr>
              <w:pStyle w:val="Normal"/>
              <w:numPr>
                <w:ilvl w:val="0"/>
                <w:numId w:val="6"/>
              </w:numPr>
              <w:jc w:val="both"/>
              <w:rPr>
                <w:sz w:val="24"/>
              </w:rPr>
            </w:pPr>
            <w:r>
              <w:rPr>
                <w:sz w:val="24"/>
                <w:u w:val="single"/>
              </w:rPr>
              <w:t>Garderie</w:t>
            </w:r>
          </w:p>
          <w:p>
            <w:pPr>
              <w:pStyle w:val="Normal"/>
              <w:jc w:val="both"/>
              <w:rPr>
                <w:sz w:val="24"/>
                <w:u w:val="single"/>
              </w:rPr>
            </w:pPr>
            <w:r>
              <w:rPr>
                <w:sz w:val="24"/>
                <w:u w:val="single"/>
              </w:rPr>
            </w:r>
          </w:p>
          <w:p>
            <w:pPr>
              <w:pStyle w:val="Normal"/>
              <w:ind w:left="360" w:hanging="0"/>
              <w:jc w:val="both"/>
              <w:rPr>
                <w:b/>
                <w:b/>
                <w:bCs/>
                <w:sz w:val="24"/>
                <w:szCs w:val="24"/>
              </w:rPr>
            </w:pPr>
            <w:r>
              <w:rPr>
                <w:b/>
                <w:bCs/>
                <w:sz w:val="24"/>
                <w:szCs w:val="24"/>
              </w:rPr>
              <w:t>Le Conseil Municipal, après en avoir délibéré, décide à la majorité 9 voix pour et 8 voix contre,</w:t>
            </w:r>
          </w:p>
          <w:p>
            <w:pPr>
              <w:pStyle w:val="Normal"/>
              <w:numPr>
                <w:ilvl w:val="0"/>
                <w:numId w:val="5"/>
              </w:numPr>
              <w:jc w:val="both"/>
              <w:rPr>
                <w:sz w:val="24"/>
              </w:rPr>
            </w:pPr>
            <w:r>
              <w:rPr>
                <w:sz w:val="24"/>
                <w:szCs w:val="24"/>
              </w:rPr>
              <w:t>De modifier les tarifs de la garderie pour l’année scolaire 2020 /2021 comme suit</w:t>
            </w:r>
          </w:p>
          <w:p>
            <w:pPr>
              <w:pStyle w:val="Normal"/>
              <w:jc w:val="both"/>
              <w:rPr>
                <w:sz w:val="22"/>
              </w:rPr>
            </w:pPr>
            <w:r>
              <w:rPr>
                <w:sz w:val="22"/>
              </w:rPr>
            </w:r>
          </w:p>
          <w:p>
            <w:pPr>
              <w:pStyle w:val="Normal"/>
              <w:numPr>
                <w:ilvl w:val="0"/>
                <w:numId w:val="7"/>
              </w:numPr>
              <w:jc w:val="both"/>
              <w:rPr>
                <w:sz w:val="22"/>
              </w:rPr>
            </w:pPr>
            <w:r>
              <w:rPr>
                <w:sz w:val="22"/>
              </w:rPr>
              <w:t>à 1.50€ le matin et 1.50€ le soir pour le premier enfant et le deuxième enfant,</w:t>
            </w:r>
          </w:p>
          <w:p>
            <w:pPr>
              <w:pStyle w:val="Normal"/>
              <w:numPr>
                <w:ilvl w:val="0"/>
                <w:numId w:val="7"/>
              </w:numPr>
              <w:jc w:val="both"/>
              <w:rPr>
                <w:sz w:val="22"/>
              </w:rPr>
            </w:pPr>
            <w:r>
              <w:rPr>
                <w:sz w:val="22"/>
              </w:rPr>
              <w:t>à 1.00€ le matin et 1.00€ le soir à partir du troisième enfant si la fratrie est inscrite et présente à la garderie en même temps,</w:t>
            </w:r>
          </w:p>
          <w:p>
            <w:pPr>
              <w:pStyle w:val="Normal"/>
              <w:numPr>
                <w:ilvl w:val="0"/>
                <w:numId w:val="7"/>
              </w:numPr>
              <w:jc w:val="both"/>
              <w:rPr>
                <w:sz w:val="22"/>
              </w:rPr>
            </w:pPr>
            <w:r>
              <w:rPr>
                <w:sz w:val="22"/>
              </w:rPr>
              <w:t>à compter du 01 octobre 2020.</w:t>
            </w:r>
          </w:p>
          <w:p>
            <w:pPr>
              <w:pStyle w:val="Normal"/>
              <w:jc w:val="both"/>
              <w:rPr>
                <w:sz w:val="24"/>
              </w:rPr>
            </w:pPr>
            <w:r>
              <w:rPr>
                <w:i/>
                <w:iCs/>
                <w:sz w:val="24"/>
                <w:szCs w:val="24"/>
                <w:u w:val="single"/>
              </w:rPr>
              <w:t>Tarif des frais de fonctionnement de l’école demandés pour les élèves extérieurs à Romagny Fontenay</w:t>
            </w:r>
          </w:p>
          <w:p>
            <w:pPr>
              <w:pStyle w:val="Normal"/>
              <w:ind w:left="360" w:hanging="0"/>
              <w:jc w:val="both"/>
              <w:rPr>
                <w:sz w:val="24"/>
              </w:rPr>
            </w:pPr>
            <w:r>
              <w:rPr>
                <w:sz w:val="24"/>
              </w:rPr>
            </w:r>
          </w:p>
          <w:p>
            <w:pPr>
              <w:pStyle w:val="Normal"/>
              <w:numPr>
                <w:ilvl w:val="0"/>
                <w:numId w:val="6"/>
              </w:numPr>
              <w:jc w:val="both"/>
              <w:rPr>
                <w:sz w:val="24"/>
                <w:u w:val="single"/>
              </w:rPr>
            </w:pPr>
            <w:r>
              <w:rPr>
                <w:sz w:val="24"/>
                <w:u w:val="single"/>
              </w:rPr>
              <w:t>Frais de fonctionnement</w:t>
            </w:r>
          </w:p>
          <w:p>
            <w:pPr>
              <w:pStyle w:val="Normal"/>
              <w:jc w:val="both"/>
              <w:rPr>
                <w:sz w:val="24"/>
                <w:u w:val="single"/>
              </w:rPr>
            </w:pPr>
            <w:r>
              <w:rPr>
                <w:sz w:val="24"/>
                <w:u w:val="single"/>
              </w:rPr>
            </w:r>
          </w:p>
          <w:p>
            <w:pPr>
              <w:pStyle w:val="Normal"/>
              <w:ind w:left="72" w:hanging="0"/>
              <w:jc w:val="both"/>
              <w:rPr>
                <w:sz w:val="24"/>
              </w:rPr>
            </w:pPr>
            <w:r>
              <w:rPr>
                <w:sz w:val="24"/>
              </w:rPr>
              <w:t>Le Conseil Municipal, après en avoir délibéré, décide à l’unanimité de maintenir la participation forfaitaire demandée aux communes extérieures pour les frais de fonctionnement de l’école primaire de ROMAGNY à un montant de 521.43€ par enfant.</w:t>
            </w:r>
          </w:p>
          <w:p>
            <w:pPr>
              <w:pStyle w:val="Normal"/>
              <w:jc w:val="both"/>
              <w:rPr>
                <w:sz w:val="24"/>
                <w:szCs w:val="24"/>
              </w:rPr>
            </w:pPr>
            <w:r>
              <w:rPr>
                <w:sz w:val="24"/>
                <w:szCs w:val="24"/>
              </w:rPr>
            </w:r>
          </w:p>
          <w:p>
            <w:pPr>
              <w:pStyle w:val="Normal"/>
              <w:numPr>
                <w:ilvl w:val="0"/>
                <w:numId w:val="6"/>
              </w:numPr>
              <w:jc w:val="both"/>
              <w:rPr>
                <w:sz w:val="24"/>
                <w:szCs w:val="24"/>
                <w:u w:val="single"/>
              </w:rPr>
            </w:pPr>
            <w:r>
              <w:rPr>
                <w:sz w:val="24"/>
                <w:szCs w:val="24"/>
                <w:u w:val="single"/>
              </w:rPr>
              <w:t>Non-participation aux frais de fonctionnement</w:t>
            </w:r>
          </w:p>
          <w:p>
            <w:pPr>
              <w:pStyle w:val="Normal"/>
              <w:jc w:val="both"/>
              <w:rPr>
                <w:sz w:val="24"/>
                <w:szCs w:val="24"/>
                <w:u w:val="single"/>
              </w:rPr>
            </w:pPr>
            <w:r>
              <w:rPr>
                <w:sz w:val="24"/>
                <w:szCs w:val="24"/>
                <w:u w:val="single"/>
              </w:rPr>
            </w:r>
          </w:p>
          <w:p>
            <w:pPr>
              <w:pStyle w:val="Normal"/>
              <w:jc w:val="both"/>
              <w:rPr>
                <w:sz w:val="24"/>
              </w:rPr>
            </w:pPr>
            <w:r>
              <w:rPr>
                <w:sz w:val="24"/>
              </w:rPr>
              <w:t>Monsieur le Maire précise aux conseillers municipaux que l’article L212-8 du Code de l’Education détermine les cas dans lesquels une participation de la commune de résidence aux frais d’écolage est obligatoire :</w:t>
            </w:r>
          </w:p>
          <w:p>
            <w:pPr>
              <w:pStyle w:val="Normal"/>
              <w:jc w:val="both"/>
              <w:rPr>
                <w:sz w:val="24"/>
              </w:rPr>
            </w:pPr>
            <w:r>
              <w:rPr>
                <w:sz w:val="24"/>
              </w:rPr>
              <w:t xml:space="preserve"> </w:t>
            </w:r>
            <w:r>
              <w:rPr>
                <w:sz w:val="24"/>
              </w:rPr>
              <w:t>- obligations professionnelles des parents lorsqu’ils résident dans une commune ne proposant pas de cantine, ni de service périscolaire,</w:t>
            </w:r>
          </w:p>
          <w:p>
            <w:pPr>
              <w:pStyle w:val="Normal"/>
              <w:jc w:val="both"/>
              <w:rPr>
                <w:sz w:val="24"/>
              </w:rPr>
            </w:pPr>
            <w:r>
              <w:rPr>
                <w:sz w:val="24"/>
              </w:rPr>
              <w:t>- inscription d’un frère ou d’une sœur dans un établissement scolaire de la même commune,</w:t>
            </w:r>
          </w:p>
          <w:p>
            <w:pPr>
              <w:pStyle w:val="Normal"/>
              <w:jc w:val="both"/>
              <w:rPr>
                <w:sz w:val="24"/>
              </w:rPr>
            </w:pPr>
            <w:r>
              <w:rPr>
                <w:sz w:val="24"/>
              </w:rPr>
              <w:t>- Raisons médicales.</w:t>
            </w:r>
          </w:p>
          <w:p>
            <w:pPr>
              <w:pStyle w:val="Normal"/>
              <w:jc w:val="both"/>
              <w:rPr>
                <w:sz w:val="24"/>
              </w:rPr>
            </w:pPr>
            <w:r>
              <w:rPr>
                <w:sz w:val="24"/>
              </w:rPr>
              <w:t>Cet article précise également que les prises en charge « ne s’appliquent pas à la commune de résidence si la capacité d’accueil de ses établissements scolaires permette la scolarisation des enfants concernés, sauf si le maire de la commune de résidence à donner son accord à la scolarisation de ces enfants hors de sa commune » La Commune de Romagny dispose d’une école, d’une cantine qui est assurée ainsi que les services périscolaires.</w:t>
            </w:r>
          </w:p>
          <w:p>
            <w:pPr>
              <w:pStyle w:val="Normal"/>
              <w:ind w:left="360" w:hanging="0"/>
              <w:jc w:val="both"/>
              <w:rPr>
                <w:sz w:val="24"/>
              </w:rPr>
            </w:pPr>
            <w:r>
              <w:rPr>
                <w:sz w:val="24"/>
              </w:rPr>
            </w:r>
          </w:p>
          <w:p>
            <w:pPr>
              <w:pStyle w:val="Normal"/>
              <w:ind w:left="72" w:hanging="0"/>
              <w:jc w:val="both"/>
              <w:rPr/>
            </w:pPr>
            <w:r>
              <w:rPr>
                <w:sz w:val="24"/>
              </w:rPr>
              <w:t>Le Conseil Municipal, après en avoir délibéré, décide à l’unanimité de ne pas s’opposer à la scolarisation d’un enfant en dehors de l’école de Romagny mais ne participera pas aux frais de fonctionnement pour les enfants de Romagny Fontenay accueillis dans d’autres établissements.</w:t>
            </w:r>
          </w:p>
          <w:p>
            <w:pPr>
              <w:pStyle w:val="Normal"/>
              <w:ind w:left="72" w:hanging="0"/>
              <w:jc w:val="both"/>
              <w:rPr>
                <w:sz w:val="24"/>
              </w:rPr>
            </w:pPr>
            <w:r>
              <w:rPr/>
            </w:r>
          </w:p>
          <w:p>
            <w:pPr>
              <w:pStyle w:val="Normal"/>
              <w:ind w:hanging="0"/>
              <w:jc w:val="both"/>
              <w:rPr/>
            </w:pPr>
            <w:r>
              <w:rPr>
                <w:rStyle w:val="Policepardfaut"/>
                <w:b/>
                <w:bCs/>
                <w:sz w:val="24"/>
                <w:szCs w:val="22"/>
              </w:rPr>
              <w:t xml:space="preserve"> </w:t>
            </w:r>
            <w:r>
              <w:rPr>
                <w:rStyle w:val="Policepardfaut"/>
                <w:b/>
                <w:bCs/>
                <w:sz w:val="24"/>
                <w:szCs w:val="22"/>
                <w:u w:val="single"/>
              </w:rPr>
              <w:t>IV Approbation du rapport définitif de la CLECT</w:t>
            </w:r>
          </w:p>
          <w:p>
            <w:pPr>
              <w:pStyle w:val="Normal"/>
              <w:jc w:val="both"/>
              <w:rPr>
                <w:sz w:val="24"/>
                <w:szCs w:val="22"/>
              </w:rPr>
            </w:pPr>
            <w:r>
              <w:rPr>
                <w:sz w:val="24"/>
                <w:szCs w:val="22"/>
              </w:rPr>
            </w:r>
          </w:p>
          <w:p>
            <w:pPr>
              <w:pStyle w:val="Paragraphedeliste"/>
              <w:ind w:left="0" w:hanging="0"/>
              <w:jc w:val="both"/>
              <w:rPr>
                <w:sz w:val="24"/>
              </w:rPr>
            </w:pPr>
            <w:r>
              <w:rPr>
                <w:sz w:val="24"/>
              </w:rPr>
              <w:t>L’application de la Fiscalité Professionnelle Unique (FPU) a entraîné la création d’une Commission Locale Chargée d’évaluer les Charges Transférées (CLECT) entre les communes et la Communauté.</w:t>
            </w:r>
          </w:p>
          <w:p>
            <w:pPr>
              <w:pStyle w:val="Paragraphedeliste"/>
              <w:ind w:left="0" w:hanging="0"/>
              <w:jc w:val="both"/>
              <w:rPr>
                <w:sz w:val="24"/>
              </w:rPr>
            </w:pPr>
            <w:r>
              <w:rPr>
                <w:sz w:val="24"/>
              </w:rPr>
              <w:t>Le rôle de cette commission est de valoriser financièrement les transferts de compétences afin d’en tenir compte dans le calcul de l’attribution de compensation, l’objectif recherché étant une neutralité financière et budgétaire des transferts et/ou restitutions de compétences.</w:t>
            </w:r>
          </w:p>
          <w:p>
            <w:pPr>
              <w:pStyle w:val="Paragraphedeliste"/>
              <w:ind w:left="0" w:hanging="0"/>
              <w:jc w:val="both"/>
              <w:rPr>
                <w:sz w:val="24"/>
              </w:rPr>
            </w:pPr>
            <w:r>
              <w:rPr>
                <w:sz w:val="24"/>
              </w:rPr>
              <w:t>La commission doit rendre ses conclusions dans un délai de neuf mois à compter, soit de la mise en place de la FPU sur le territoire communautaire, soit du transfert des compétences.</w:t>
            </w:r>
          </w:p>
          <w:p>
            <w:pPr>
              <w:pStyle w:val="Paragraphedeliste"/>
              <w:ind w:left="0" w:hanging="0"/>
              <w:jc w:val="both"/>
              <w:rPr>
                <w:sz w:val="24"/>
              </w:rPr>
            </w:pPr>
            <w:r>
              <w:rPr>
                <w:sz w:val="24"/>
              </w:rPr>
              <w:t>La CLECT, créée par délibération communautaire en date du 16 janvier 2017, a adopté le rapport joint à la présente délibération lors de sa réunion en date du 16 septembre dernier.</w:t>
            </w:r>
          </w:p>
          <w:p>
            <w:pPr>
              <w:pStyle w:val="Paragraphedeliste"/>
              <w:ind w:left="0" w:hanging="0"/>
              <w:jc w:val="both"/>
              <w:rPr>
                <w:sz w:val="24"/>
              </w:rPr>
            </w:pPr>
            <w:r>
              <w:rPr>
                <w:sz w:val="24"/>
              </w:rPr>
              <w:t>En application de l’article 1609 nonies C du Code Général des Impôts, le rapport de la CLECT est envoyé aux communes qui doivent procéder à son adoption.</w:t>
            </w:r>
          </w:p>
          <w:p>
            <w:pPr>
              <w:pStyle w:val="Paragraphedeliste"/>
              <w:ind w:left="0" w:hanging="0"/>
              <w:jc w:val="both"/>
              <w:rPr>
                <w:sz w:val="24"/>
              </w:rPr>
            </w:pPr>
            <w:r>
              <w:rPr>
                <w:sz w:val="24"/>
              </w:rPr>
              <w:t>Ainsi, il est donc proposé au conseil municipal d’approuver le présent rapport.</w:t>
            </w:r>
          </w:p>
          <w:p>
            <w:pPr>
              <w:pStyle w:val="Paragraphedeliste"/>
              <w:ind w:left="0" w:hanging="0"/>
              <w:rPr>
                <w:sz w:val="24"/>
              </w:rPr>
            </w:pPr>
            <w:r>
              <w:rPr>
                <w:sz w:val="24"/>
              </w:rPr>
            </w:r>
          </w:p>
          <w:p>
            <w:pPr>
              <w:pStyle w:val="Paragraphedeliste"/>
              <w:ind w:left="0" w:hanging="0"/>
              <w:rPr/>
            </w:pPr>
            <w:r>
              <w:rPr>
                <w:rStyle w:val="Policepardfaut"/>
                <w:sz w:val="24"/>
              </w:rPr>
              <w:t>Le Conseil Municipal, après en avoir délibéré, décide à l’unanimité d</w:t>
            </w:r>
            <w:r>
              <w:rPr>
                <w:rStyle w:val="Policepardfaut"/>
                <w:bCs/>
                <w:sz w:val="24"/>
                <w:szCs w:val="24"/>
              </w:rPr>
              <w:t>’approuver le rapport de la CLECT</w:t>
            </w:r>
          </w:p>
          <w:p>
            <w:pPr>
              <w:pStyle w:val="Normal"/>
              <w:jc w:val="both"/>
              <w:rPr>
                <w:sz w:val="24"/>
                <w:szCs w:val="22"/>
              </w:rPr>
            </w:pPr>
            <w:r>
              <w:rPr>
                <w:sz w:val="24"/>
                <w:szCs w:val="22"/>
              </w:rPr>
            </w:r>
          </w:p>
          <w:p>
            <w:pPr>
              <w:pStyle w:val="Normal"/>
              <w:jc w:val="both"/>
              <w:rPr>
                <w:b/>
                <w:b/>
                <w:bCs/>
                <w:sz w:val="24"/>
                <w:szCs w:val="22"/>
                <w:u w:val="single"/>
              </w:rPr>
            </w:pPr>
            <w:r>
              <w:rPr>
                <w:b/>
                <w:bCs/>
                <w:sz w:val="24"/>
                <w:szCs w:val="22"/>
                <w:u w:val="single"/>
              </w:rPr>
              <w:t>V Travaux à la Bouteillère : résultat de l’analyse de l’appel d’offres et attribution du marché</w:t>
            </w:r>
          </w:p>
          <w:p>
            <w:pPr>
              <w:pStyle w:val="Normal"/>
              <w:jc w:val="both"/>
              <w:rPr>
                <w:sz w:val="24"/>
                <w:szCs w:val="22"/>
              </w:rPr>
            </w:pPr>
            <w:r>
              <w:rPr>
                <w:sz w:val="24"/>
                <w:szCs w:val="22"/>
              </w:rPr>
            </w:r>
          </w:p>
          <w:p>
            <w:pPr>
              <w:pStyle w:val="Normal"/>
              <w:ind w:left="72" w:hanging="0"/>
              <w:jc w:val="both"/>
              <w:rPr>
                <w:sz w:val="24"/>
              </w:rPr>
            </w:pPr>
            <w:r>
              <w:rPr>
                <w:sz w:val="24"/>
              </w:rPr>
              <w:t>Suite à l’avis favorable de la commission d’appel d’offres lors de sa réunion en date du 14 octobre 2020 concernant le marché « Aménagement de la voie communale n°59 dite de la Bouteillère » à laquelle trois entreprises avaient répondu.</w:t>
            </w:r>
          </w:p>
          <w:p>
            <w:pPr>
              <w:pStyle w:val="Normal"/>
              <w:ind w:left="72" w:hanging="0"/>
              <w:jc w:val="both"/>
              <w:rPr>
                <w:sz w:val="24"/>
              </w:rPr>
            </w:pPr>
            <w:r>
              <w:rPr>
                <w:sz w:val="24"/>
              </w:rPr>
            </w:r>
          </w:p>
          <w:p>
            <w:pPr>
              <w:pStyle w:val="Normal"/>
              <w:ind w:left="72" w:hanging="0"/>
              <w:jc w:val="both"/>
              <w:rPr>
                <w:sz w:val="24"/>
              </w:rPr>
            </w:pPr>
            <w:r>
              <w:rPr>
                <w:sz w:val="24"/>
              </w:rPr>
              <w:t>L’estimation du marché était de 130 000€ HT</w:t>
            </w:r>
          </w:p>
          <w:p>
            <w:pPr>
              <w:pStyle w:val="Normal"/>
              <w:ind w:left="360" w:hanging="0"/>
              <w:jc w:val="both"/>
              <w:rPr>
                <w:sz w:val="24"/>
              </w:rPr>
            </w:pPr>
            <w:r>
              <w:rPr>
                <w:sz w:val="24"/>
              </w:rPr>
            </w:r>
          </w:p>
          <w:p>
            <w:pPr>
              <w:pStyle w:val="Normal"/>
              <w:ind w:left="72" w:hanging="0"/>
              <w:jc w:val="both"/>
              <w:rPr/>
            </w:pPr>
            <w:r>
              <w:rPr>
                <w:rStyle w:val="Policepardfaut"/>
                <w:sz w:val="24"/>
              </w:rPr>
              <w:t xml:space="preserve">Le Conseil Municipal, après en avoir délibéré, décide à l’unanimité d’attribuer le marché à l’entreprise TPB du l’Oir 50540 Montgothier pour un montant de 110 196.90€ HT et </w:t>
            </w:r>
            <w:r>
              <w:rPr>
                <w:rStyle w:val="Policepardfaut"/>
                <w:sz w:val="24"/>
                <w:szCs w:val="24"/>
              </w:rPr>
              <w:t>d</w:t>
            </w:r>
            <w:r>
              <w:rPr>
                <w:rStyle w:val="Policepardfaut"/>
                <w:bCs/>
                <w:sz w:val="24"/>
                <w:szCs w:val="24"/>
              </w:rPr>
              <w:t>’autoriser Monsieur le Maire à signer tous les marchés ainsi que tous les documents afférents à ce marché.</w:t>
            </w:r>
          </w:p>
          <w:p>
            <w:pPr>
              <w:pStyle w:val="Normal"/>
              <w:ind w:left="72" w:hanging="0"/>
              <w:jc w:val="both"/>
              <w:rPr>
                <w:sz w:val="24"/>
                <w:szCs w:val="22"/>
              </w:rPr>
            </w:pPr>
            <w:r>
              <w:rPr>
                <w:sz w:val="24"/>
                <w:szCs w:val="22"/>
              </w:rPr>
            </w:r>
          </w:p>
          <w:p>
            <w:pPr>
              <w:pStyle w:val="Normal"/>
              <w:jc w:val="both"/>
              <w:rPr>
                <w:b/>
                <w:b/>
                <w:bCs/>
                <w:sz w:val="24"/>
                <w:szCs w:val="22"/>
                <w:u w:val="single"/>
              </w:rPr>
            </w:pPr>
            <w:r>
              <w:rPr>
                <w:b/>
                <w:bCs/>
                <w:sz w:val="24"/>
                <w:szCs w:val="22"/>
                <w:u w:val="single"/>
              </w:rPr>
              <w:t xml:space="preserve">VI Devis </w:t>
            </w:r>
          </w:p>
          <w:p>
            <w:pPr>
              <w:pStyle w:val="Normal"/>
              <w:jc w:val="both"/>
              <w:rPr>
                <w:sz w:val="24"/>
                <w:szCs w:val="22"/>
              </w:rPr>
            </w:pPr>
            <w:r>
              <w:rPr>
                <w:sz w:val="24"/>
                <w:szCs w:val="22"/>
              </w:rPr>
            </w:r>
          </w:p>
          <w:p>
            <w:pPr>
              <w:pStyle w:val="Normal"/>
              <w:numPr>
                <w:ilvl w:val="0"/>
                <w:numId w:val="7"/>
              </w:numPr>
              <w:jc w:val="both"/>
              <w:rPr>
                <w:i/>
                <w:i/>
                <w:sz w:val="24"/>
                <w:szCs w:val="22"/>
                <w:u w:val="single"/>
              </w:rPr>
            </w:pPr>
            <w:r>
              <w:rPr>
                <w:i/>
                <w:sz w:val="24"/>
                <w:szCs w:val="22"/>
                <w:u w:val="single"/>
              </w:rPr>
              <w:t>Radiateurs Ecole</w:t>
            </w:r>
          </w:p>
          <w:p>
            <w:pPr>
              <w:pStyle w:val="Normal"/>
              <w:jc w:val="both"/>
              <w:rPr>
                <w:i/>
                <w:i/>
                <w:sz w:val="24"/>
                <w:szCs w:val="22"/>
                <w:u w:val="single"/>
              </w:rPr>
            </w:pPr>
            <w:r>
              <w:rPr>
                <w:i/>
                <w:sz w:val="24"/>
                <w:szCs w:val="22"/>
                <w:u w:val="single"/>
              </w:rPr>
            </w:r>
          </w:p>
          <w:p>
            <w:pPr>
              <w:pStyle w:val="Normal"/>
              <w:ind w:left="72" w:hanging="0"/>
              <w:jc w:val="both"/>
              <w:rPr/>
            </w:pPr>
            <w:r>
              <w:rPr>
                <w:rStyle w:val="Policepardfaut"/>
                <w:sz w:val="24"/>
              </w:rPr>
              <w:t xml:space="preserve">Suite à la réception d’un devis concernant le remplacement de radiateurs à l’école le Conseil Municipal, après en avoir délibéré, décide à l’unanimité d’accepter le devis de l’entreprise HAMON </w:t>
            </w:r>
            <w:r>
              <w:rPr>
                <w:rStyle w:val="Policepardfaut"/>
                <w:sz w:val="24"/>
                <w:szCs w:val="24"/>
              </w:rPr>
              <w:t>d</w:t>
            </w:r>
            <w:r>
              <w:rPr>
                <w:rStyle w:val="Policepardfaut"/>
                <w:bCs/>
                <w:sz w:val="24"/>
                <w:szCs w:val="24"/>
              </w:rPr>
              <w:t>’un montant de 3 304.50€ HT soit 3 965.40€ TTC.</w:t>
            </w:r>
          </w:p>
          <w:p>
            <w:pPr>
              <w:pStyle w:val="Corpsdetexte"/>
              <w:ind w:left="72" w:right="0" w:hanging="0"/>
              <w:rPr>
                <w:bCs/>
              </w:rPr>
            </w:pPr>
            <w:r>
              <w:rPr>
                <w:bCs/>
              </w:rPr>
            </w:r>
          </w:p>
          <w:p>
            <w:pPr>
              <w:pStyle w:val="Normal"/>
              <w:numPr>
                <w:ilvl w:val="0"/>
                <w:numId w:val="7"/>
              </w:numPr>
              <w:jc w:val="both"/>
              <w:rPr>
                <w:i/>
                <w:i/>
                <w:sz w:val="24"/>
                <w:szCs w:val="22"/>
                <w:u w:val="single"/>
              </w:rPr>
            </w:pPr>
            <w:r>
              <w:rPr>
                <w:i/>
                <w:sz w:val="24"/>
                <w:szCs w:val="22"/>
                <w:u w:val="single"/>
              </w:rPr>
              <w:t>Travaux de voirie</w:t>
            </w:r>
          </w:p>
          <w:p>
            <w:pPr>
              <w:pStyle w:val="Normal"/>
              <w:jc w:val="both"/>
              <w:rPr>
                <w:i/>
                <w:i/>
                <w:sz w:val="24"/>
                <w:szCs w:val="22"/>
                <w:u w:val="single"/>
              </w:rPr>
            </w:pPr>
            <w:r>
              <w:rPr>
                <w:i/>
                <w:sz w:val="24"/>
                <w:szCs w:val="22"/>
                <w:u w:val="single"/>
              </w:rPr>
            </w:r>
          </w:p>
          <w:p>
            <w:pPr>
              <w:pStyle w:val="Normal"/>
              <w:ind w:left="72" w:hanging="0"/>
              <w:jc w:val="both"/>
              <w:rPr/>
            </w:pPr>
            <w:r>
              <w:rPr>
                <w:rStyle w:val="Policepardfaut"/>
                <w:sz w:val="24"/>
              </w:rPr>
              <w:t>Suite à réception de devis de la prestation d’assistance aux collectivités pour la réalisation d’un marché à bons de commande pour des petits travaux de voirie communale le conseil municipal, après en avoir délibéré, décide à l’unanimité d</w:t>
            </w:r>
            <w:r>
              <w:rPr>
                <w:rStyle w:val="Policepardfaut"/>
                <w:sz w:val="22"/>
                <w:szCs w:val="22"/>
              </w:rPr>
              <w:t>e retenir le devis de l’entreprise Agence Technique Départementale du Sud-Manche d’un montant de 1650.000€ HT soit 1980.00€ TTC.</w:t>
            </w:r>
          </w:p>
          <w:p>
            <w:pPr>
              <w:pStyle w:val="Normal"/>
              <w:jc w:val="both"/>
              <w:rPr/>
            </w:pPr>
            <w:r>
              <w:rPr>
                <w:rStyle w:val="Policepardfaut"/>
                <w:b/>
                <w:bCs/>
                <w:sz w:val="24"/>
                <w:szCs w:val="22"/>
                <w:u w:val="single"/>
              </w:rPr>
              <w:t>VII Rapport de la chambre régionale des comptes 2017/2018</w:t>
            </w:r>
          </w:p>
          <w:p>
            <w:pPr>
              <w:pStyle w:val="Normal"/>
              <w:jc w:val="both"/>
              <w:rPr>
                <w:sz w:val="24"/>
                <w:szCs w:val="22"/>
              </w:rPr>
            </w:pPr>
            <w:r>
              <w:rPr>
                <w:sz w:val="24"/>
                <w:szCs w:val="22"/>
              </w:rPr>
            </w:r>
          </w:p>
          <w:p>
            <w:pPr>
              <w:pStyle w:val="Normal"/>
              <w:jc w:val="both"/>
              <w:rPr/>
            </w:pPr>
            <w:r>
              <w:rPr>
                <w:sz w:val="24"/>
                <w:szCs w:val="24"/>
              </w:rPr>
              <w:t>Monsieur le Maire présente au conseil municipal le rapport de la chambre régionale des comptes 2017/2018 établi le 20 février 2020 sur la communauté d’agglomération Mont Saint Michel Normandie</w:t>
            </w:r>
          </w:p>
          <w:p>
            <w:pPr>
              <w:pStyle w:val="Normal"/>
              <w:jc w:val="both"/>
              <w:rPr/>
            </w:pPr>
            <w:r>
              <w:rPr>
                <w:rStyle w:val="Policepardfaut"/>
                <w:b/>
                <w:bCs/>
                <w:sz w:val="24"/>
                <w:szCs w:val="22"/>
                <w:u w:val="single"/>
              </w:rPr>
              <w:t>VIII Rapport d’activité 2019 de la communauté d’agglomération Mont Saint Michel Normandie</w:t>
            </w:r>
          </w:p>
          <w:p>
            <w:pPr>
              <w:pStyle w:val="Normal"/>
              <w:jc w:val="both"/>
              <w:rPr>
                <w:sz w:val="24"/>
                <w:szCs w:val="22"/>
              </w:rPr>
            </w:pPr>
            <w:r>
              <w:rPr>
                <w:sz w:val="24"/>
                <w:szCs w:val="22"/>
              </w:rPr>
            </w:r>
          </w:p>
          <w:p>
            <w:pPr>
              <w:pStyle w:val="Normal"/>
              <w:jc w:val="both"/>
              <w:rPr>
                <w:sz w:val="24"/>
              </w:rPr>
            </w:pPr>
            <w:r>
              <w:rPr>
                <w:sz w:val="24"/>
              </w:rPr>
              <w:t>Monsieur le Maire présente au conseil municipal le rapport d’activité 2019 de la communauté d’agglomération.</w:t>
            </w:r>
          </w:p>
          <w:p>
            <w:pPr>
              <w:pStyle w:val="Normal"/>
              <w:jc w:val="both"/>
              <w:rPr/>
            </w:pPr>
            <w:r>
              <w:rPr>
                <w:rStyle w:val="Policepardfaut"/>
                <w:b/>
                <w:bCs/>
                <w:sz w:val="24"/>
                <w:szCs w:val="22"/>
                <w:u w:val="single"/>
              </w:rPr>
              <w:t>IX Questions diverses</w:t>
            </w:r>
          </w:p>
          <w:p>
            <w:pPr>
              <w:pStyle w:val="Normal"/>
              <w:jc w:val="both"/>
              <w:rPr>
                <w:sz w:val="24"/>
                <w:szCs w:val="22"/>
              </w:rPr>
            </w:pPr>
            <w:r>
              <w:rPr>
                <w:sz w:val="24"/>
                <w:szCs w:val="22"/>
              </w:rPr>
            </w:r>
          </w:p>
          <w:p>
            <w:pPr>
              <w:pStyle w:val="Normal"/>
              <w:numPr>
                <w:ilvl w:val="0"/>
                <w:numId w:val="3"/>
              </w:numPr>
              <w:jc w:val="both"/>
              <w:rPr>
                <w:sz w:val="24"/>
                <w:szCs w:val="22"/>
              </w:rPr>
            </w:pPr>
            <w:r>
              <w:rPr>
                <w:sz w:val="24"/>
                <w:szCs w:val="22"/>
              </w:rPr>
              <w:t xml:space="preserve">Fermeture de la salle de convivialité pour toute activité festive à compter du 17 octobre 2020 </w:t>
            </w:r>
            <w:r>
              <w:rPr>
                <w:sz w:val="24"/>
                <w:szCs w:val="22"/>
              </w:rPr>
              <w:t>jusqu’à nouvel ordre.</w:t>
            </w:r>
          </w:p>
          <w:p>
            <w:pPr>
              <w:pStyle w:val="Normal"/>
              <w:ind w:firstLine="5103"/>
              <w:rPr>
                <w:sz w:val="24"/>
                <w:szCs w:val="22"/>
              </w:rPr>
            </w:pPr>
            <w:r>
              <w:rPr>
                <w:sz w:val="24"/>
                <w:szCs w:val="22"/>
              </w:rPr>
              <w:t>Fait à Romagny Fontenay</w:t>
            </w:r>
          </w:p>
          <w:p>
            <w:pPr>
              <w:pStyle w:val="Normal"/>
              <w:ind w:firstLine="5103"/>
              <w:rPr>
                <w:sz w:val="24"/>
                <w:szCs w:val="22"/>
              </w:rPr>
            </w:pPr>
            <w:r>
              <w:rPr>
                <w:sz w:val="24"/>
                <w:szCs w:val="22"/>
              </w:rPr>
              <w:t>Le 06 novembre 2020</w:t>
            </w:r>
          </w:p>
          <w:p>
            <w:pPr>
              <w:pStyle w:val="Normal"/>
              <w:ind w:firstLine="5103"/>
              <w:rPr>
                <w:sz w:val="24"/>
                <w:szCs w:val="22"/>
              </w:rPr>
            </w:pPr>
            <w:r>
              <w:rPr>
                <w:sz w:val="24"/>
                <w:szCs w:val="22"/>
              </w:rPr>
              <w:t xml:space="preserve">Le Maire                           </w:t>
            </w:r>
          </w:p>
          <w:p>
            <w:pPr>
              <w:pStyle w:val="Normal"/>
              <w:ind w:firstLine="5103"/>
              <w:rPr>
                <w:sz w:val="24"/>
                <w:szCs w:val="22"/>
              </w:rPr>
            </w:pPr>
            <w:r>
              <w:rPr>
                <w:sz w:val="24"/>
                <w:szCs w:val="22"/>
              </w:rPr>
              <w:t xml:space="preserve">T ARMAND                                           </w:t>
            </w:r>
          </w:p>
        </w:tc>
      </w:tr>
      <w:tr>
        <w:trPr>
          <w:trHeight w:val="277" w:hRule="atLeast"/>
        </w:trPr>
        <w:tc>
          <w:tcPr>
            <w:tcW w:w="1935" w:type="dxa"/>
            <w:tcBorders/>
            <w:shd w:fill="auto" w:val="clear"/>
          </w:tcPr>
          <w:p>
            <w:pPr>
              <w:pStyle w:val="Normal"/>
              <w:snapToGrid w:val="false"/>
              <w:ind w:right="214" w:hanging="0"/>
              <w:jc w:val="both"/>
              <w:rPr>
                <w:sz w:val="22"/>
                <w:szCs w:val="22"/>
                <w:u w:val="single"/>
              </w:rPr>
            </w:pPr>
            <w:r>
              <w:rPr>
                <w:sz w:val="22"/>
                <w:szCs w:val="22"/>
                <w:u w:val="single"/>
              </w:rPr>
            </w:r>
          </w:p>
        </w:tc>
        <w:tc>
          <w:tcPr>
            <w:tcW w:w="8854" w:type="dxa"/>
            <w:tcBorders>
              <w:left w:val="single" w:sz="4" w:space="0" w:color="000000"/>
              <w:right w:val="single" w:sz="4" w:space="0" w:color="000000"/>
              <w:insideV w:val="single" w:sz="4" w:space="0" w:color="000000"/>
            </w:tcBorders>
            <w:shd w:fill="auto" w:val="clear"/>
            <w:tcMar>
              <w:left w:w="65" w:type="dxa"/>
            </w:tcMar>
          </w:tcPr>
          <w:p>
            <w:pPr>
              <w:pStyle w:val="Normal"/>
              <w:snapToGrid w:val="false"/>
              <w:jc w:val="both"/>
              <w:rPr>
                <w:b/>
                <w:b/>
                <w:sz w:val="24"/>
                <w:szCs w:val="24"/>
              </w:rPr>
            </w:pPr>
            <w:r>
              <w:rPr>
                <w:b/>
                <w:sz w:val="24"/>
                <w:szCs w:val="24"/>
              </w:rPr>
            </w:r>
          </w:p>
        </w:tc>
      </w:tr>
      <w:tr>
        <w:trPr>
          <w:trHeight w:val="277" w:hRule="atLeast"/>
        </w:trPr>
        <w:tc>
          <w:tcPr>
            <w:tcW w:w="1935" w:type="dxa"/>
            <w:tcBorders/>
            <w:shd w:fill="auto" w:val="clear"/>
          </w:tcPr>
          <w:p>
            <w:pPr>
              <w:pStyle w:val="Normal"/>
              <w:snapToGrid w:val="false"/>
              <w:ind w:right="214" w:hanging="0"/>
              <w:jc w:val="both"/>
              <w:rPr>
                <w:sz w:val="22"/>
                <w:szCs w:val="22"/>
                <w:u w:val="single"/>
              </w:rPr>
            </w:pPr>
            <w:r>
              <w:rPr>
                <w:sz w:val="22"/>
                <w:szCs w:val="22"/>
                <w:u w:val="single"/>
              </w:rPr>
            </w:r>
          </w:p>
        </w:tc>
        <w:tc>
          <w:tcPr>
            <w:tcW w:w="88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jc w:val="both"/>
              <w:rPr/>
            </w:pPr>
            <w:r>
              <w:rPr/>
            </w:r>
          </w:p>
        </w:tc>
      </w:tr>
    </w:tbl>
    <w:p>
      <w:pPr>
        <w:sectPr>
          <w:type w:val="nextPage"/>
          <w:pgSz w:w="11905" w:h="16837"/>
          <w:pgMar w:left="851" w:right="1417" w:header="0" w:top="426" w:footer="0" w:bottom="284" w:gutter="0"/>
          <w:pgNumType w:fmt="decimal"/>
          <w:formProt w:val="false"/>
          <w:textDirection w:val="lrTb"/>
        </w:sectPr>
      </w:pPr>
    </w:p>
    <w:p>
      <w:pPr>
        <w:pStyle w:val="Normal"/>
        <w:ind w:right="7371" w:hanging="0"/>
        <w:rPr>
          <w:sz w:val="22"/>
          <w:szCs w:val="22"/>
        </w:rPr>
      </w:pPr>
      <w:r>
        <w:rPr>
          <w:sz w:val="22"/>
          <w:szCs w:val="22"/>
        </w:rPr>
      </w:r>
    </w:p>
    <w:p>
      <w:pPr>
        <w:sectPr>
          <w:type w:val="continuous"/>
          <w:pgSz w:w="11905" w:h="16837"/>
          <w:pgMar w:left="851" w:right="1417" w:header="0" w:top="426" w:footer="0" w:bottom="284" w:gutter="0"/>
          <w:formProt w:val="false"/>
          <w:textDirection w:val="lrTb"/>
        </w:sectPr>
      </w:pPr>
    </w:p>
    <w:sectPr>
      <w:type w:val="continuous"/>
      <w:pgSz w:w="11905" w:h="16837"/>
      <w:pgMar w:left="851" w:right="1417" w:header="0" w:top="426" w:footer="0" w:bottom="28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modern"/>
    <w:pitch w:val="fixed"/>
  </w:font>
  <w:font w:name="Wingdings">
    <w:charset w:val="02"/>
    <w:family w:val="auto"/>
    <w:pitch w:val="variable"/>
  </w:font>
  <w:font w:name="Calibri">
    <w:charset w:val="00"/>
    <w:family w:val="swiss"/>
    <w:pitch w:val="variable"/>
  </w:font>
  <w:font w:name="Tahoma">
    <w:charset w:val="00"/>
    <w:family w:val="swiss"/>
    <w:pitch w:val="variable"/>
  </w:font>
  <w:font w:name="OpenSymbol">
    <w:altName w:val="Arial Unicode MS"/>
    <w:charset w:val="00"/>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15" w:hanging="360"/>
      </w:pPr>
      <w:rPr>
        <w:rFonts w:ascii="Times New Roman" w:hAnsi="Times New Roman" w:cs="Times New Roman" w:hint="default"/>
        <w:rFonts w:cs="Times New Roman"/>
      </w:rPr>
    </w:lvl>
    <w:lvl w:ilvl="1">
      <w:start w:val="1"/>
      <w:numFmt w:val="bullet"/>
      <w:lvlText w:val="o"/>
      <w:lvlJc w:val="left"/>
      <w:pPr>
        <w:ind w:left="1435" w:hanging="360"/>
      </w:pPr>
      <w:rPr>
        <w:rFonts w:ascii="Courier New" w:hAnsi="Courier New" w:cs="Courier New" w:hint="default"/>
      </w:rPr>
    </w:lvl>
    <w:lvl w:ilvl="2">
      <w:start w:val="1"/>
      <w:numFmt w:val="bullet"/>
      <w:lvlText w:val=""/>
      <w:lvlJc w:val="left"/>
      <w:pPr>
        <w:ind w:left="2155" w:hanging="360"/>
      </w:pPr>
      <w:rPr>
        <w:rFonts w:ascii="Wingdings" w:hAnsi="Wingdings" w:cs="Wingdings" w:hint="default"/>
      </w:rPr>
    </w:lvl>
    <w:lvl w:ilvl="3">
      <w:start w:val="1"/>
      <w:numFmt w:val="bullet"/>
      <w:lvlText w:val=""/>
      <w:lvlJc w:val="left"/>
      <w:pPr>
        <w:ind w:left="2875" w:hanging="360"/>
      </w:pPr>
      <w:rPr>
        <w:rFonts w:ascii="Symbol" w:hAnsi="Symbol" w:cs="Symbol" w:hint="default"/>
      </w:rPr>
    </w:lvl>
    <w:lvl w:ilvl="4">
      <w:start w:val="1"/>
      <w:numFmt w:val="bullet"/>
      <w:lvlText w:val="o"/>
      <w:lvlJc w:val="left"/>
      <w:pPr>
        <w:ind w:left="3595" w:hanging="360"/>
      </w:pPr>
      <w:rPr>
        <w:rFonts w:ascii="Courier New" w:hAnsi="Courier New" w:cs="Courier New" w:hint="default"/>
      </w:rPr>
    </w:lvl>
    <w:lvl w:ilvl="5">
      <w:start w:val="1"/>
      <w:numFmt w:val="bullet"/>
      <w:lvlText w:val=""/>
      <w:lvlJc w:val="left"/>
      <w:pPr>
        <w:ind w:left="4315" w:hanging="360"/>
      </w:pPr>
      <w:rPr>
        <w:rFonts w:ascii="Wingdings" w:hAnsi="Wingdings" w:cs="Wingdings" w:hint="default"/>
      </w:rPr>
    </w:lvl>
    <w:lvl w:ilvl="6">
      <w:start w:val="1"/>
      <w:numFmt w:val="bullet"/>
      <w:lvlText w:val=""/>
      <w:lvlJc w:val="left"/>
      <w:pPr>
        <w:ind w:left="5035" w:hanging="360"/>
      </w:pPr>
      <w:rPr>
        <w:rFonts w:ascii="Symbol" w:hAnsi="Symbol" w:cs="Symbol" w:hint="default"/>
      </w:rPr>
    </w:lvl>
    <w:lvl w:ilvl="7">
      <w:start w:val="1"/>
      <w:numFmt w:val="bullet"/>
      <w:lvlText w:val="o"/>
      <w:lvlJc w:val="left"/>
      <w:pPr>
        <w:ind w:left="5755" w:hanging="360"/>
      </w:pPr>
      <w:rPr>
        <w:rFonts w:ascii="Courier New" w:hAnsi="Courier New" w:cs="Courier New" w:hint="default"/>
      </w:rPr>
    </w:lvl>
    <w:lvl w:ilvl="8">
      <w:start w:val="1"/>
      <w:numFmt w:val="bullet"/>
      <w:lvlText w:val=""/>
      <w:lvlJc w:val="left"/>
      <w:pPr>
        <w:ind w:left="6475"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fr-FR" w:eastAsia="fr-FR"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fr-FR" w:eastAsia="fr-FR" w:bidi="ar-SA"/>
    </w:rPr>
  </w:style>
  <w:style w:type="paragraph" w:styleId="Titre1">
    <w:name w:val="Heading 1"/>
    <w:basedOn w:val="Normal"/>
    <w:next w:val="Normal"/>
    <w:qFormat/>
    <w:pPr>
      <w:keepNext/>
      <w:numPr>
        <w:ilvl w:val="0"/>
        <w:numId w:val="1"/>
      </w:numPr>
      <w:suppressAutoHyphens w:val="true"/>
      <w:spacing w:before="240" w:after="60"/>
      <w:outlineLvl w:val="0"/>
      <w:outlineLvl w:val="0"/>
    </w:pPr>
    <w:rPr>
      <w:rFonts w:ascii="Arial" w:hAnsi="Arial"/>
      <w:b/>
      <w:bCs/>
      <w:sz w:val="32"/>
      <w:szCs w:val="32"/>
    </w:rPr>
  </w:style>
  <w:style w:type="paragraph" w:styleId="Titre2">
    <w:name w:val="Heading 2"/>
    <w:basedOn w:val="Normal"/>
    <w:next w:val="Normal"/>
    <w:qFormat/>
    <w:pPr>
      <w:keepNext/>
      <w:numPr>
        <w:ilvl w:val="1"/>
        <w:numId w:val="1"/>
      </w:numPr>
      <w:suppressAutoHyphens w:val="true"/>
      <w:spacing w:before="240" w:after="60"/>
      <w:outlineLvl w:val="1"/>
      <w:outlineLvl w:val="1"/>
    </w:pPr>
    <w:rPr>
      <w:rFonts w:ascii="Cambria" w:hAnsi="Cambria"/>
      <w:b/>
      <w:bCs/>
      <w:i/>
      <w:iCs/>
      <w:sz w:val="28"/>
      <w:szCs w:val="28"/>
    </w:rPr>
  </w:style>
  <w:style w:type="character" w:styleId="Policepardfaut">
    <w:name w:val="Police par défaut"/>
    <w:qFormat/>
    <w:rPr/>
  </w:style>
  <w:style w:type="character" w:styleId="WW8Num1z0">
    <w:name w:val="WW8Num1z0"/>
    <w:qFormat/>
    <w:rPr>
      <w:rFonts w:ascii="Times New Roman" w:hAnsi="Times New Roman" w:eastAsia="Times New Roman" w:cs="Times New Roman"/>
      <w:sz w:val="20"/>
      <w:u w:val="single"/>
    </w:rPr>
  </w:style>
  <w:style w:type="character" w:styleId="WW8Num1z1">
    <w:name w:val="WW8Num1z1"/>
    <w:qFormat/>
    <w:rPr>
      <w:rFonts w:ascii="Courier New" w:hAnsi="Courier New" w:cs="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rFonts w:ascii="Times New Roman" w:hAnsi="Times New Roman" w:eastAsia="Times New Roman" w:cs="Times New Roman"/>
      <w:sz w:val="20"/>
      <w:u w:val="single"/>
    </w:rPr>
  </w:style>
  <w:style w:type="character" w:styleId="WW8Num2z1">
    <w:name w:val="WW8Num2z1"/>
    <w:qFormat/>
    <w:rPr>
      <w:rFonts w:ascii="Courier New" w:hAnsi="Courier New" w:cs="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Calibri" w:hAnsi="Calibri"/>
      <w:b w:val="false"/>
      <w:color w:val="580B15"/>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rFonts w:ascii="Symbol" w:hAnsi="Symbol"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rFonts w:ascii="Symbol" w:hAnsi="Symbol"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8z0">
    <w:name w:val="WW8Num8z0"/>
    <w:qFormat/>
    <w:rPr>
      <w:rFonts w:ascii="Wingdings" w:hAnsi="Wingdings"/>
    </w:rPr>
  </w:style>
  <w:style w:type="character" w:styleId="WW8Num8z1">
    <w:name w:val="WW8Num8z1"/>
    <w:qFormat/>
    <w:rPr>
      <w:rFonts w:ascii="Courier New" w:hAnsi="Courier New" w:cs="Courier New"/>
    </w:rPr>
  </w:style>
  <w:style w:type="character" w:styleId="WW8Num8z3">
    <w:name w:val="WW8Num8z3"/>
    <w:qFormat/>
    <w:rPr>
      <w:rFonts w:ascii="Symbol" w:hAnsi="Symbol"/>
    </w:rPr>
  </w:style>
  <w:style w:type="character" w:styleId="WW8Num9z0">
    <w:name w:val="WW8Num9z0"/>
    <w:qFormat/>
    <w:rPr>
      <w:rFonts w:ascii="Calibri" w:hAnsi="Calibri"/>
      <w:color w:val="580B15"/>
      <w:sz w:val="20"/>
      <w:szCs w:val="20"/>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Wingdings" w:hAnsi="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rFonts w:ascii="Courier New" w:hAnsi="Courier New" w:cs="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rFonts w:ascii="Wingdings" w:hAnsi="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rPr>
  </w:style>
  <w:style w:type="character" w:styleId="WW8Num14z0">
    <w:name w:val="WW8Num14z0"/>
    <w:qFormat/>
    <w:rPr>
      <w:rFonts w:ascii="Wingdings" w:hAnsi="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Symbol" w:hAnsi="Symbol"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Wingdings" w:hAnsi="Wingdings"/>
    </w:rPr>
  </w:style>
  <w:style w:type="character" w:styleId="WW8Num20z1">
    <w:name w:val="WW8Num20z1"/>
    <w:qFormat/>
    <w:rPr>
      <w:rFonts w:ascii="Courier New" w:hAnsi="Courier New"/>
    </w:rPr>
  </w:style>
  <w:style w:type="character" w:styleId="WW8Num20z3">
    <w:name w:val="WW8Num20z3"/>
    <w:qFormat/>
    <w:rPr>
      <w:rFonts w:ascii="Symbol" w:hAnsi="Symbol"/>
    </w:rPr>
  </w:style>
  <w:style w:type="character" w:styleId="WW8Num21z0">
    <w:name w:val="WW8Num21z0"/>
    <w:qFormat/>
    <w:rPr>
      <w:rFonts w:ascii="Wingdings" w:hAnsi="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rPr>
  </w:style>
  <w:style w:type="character" w:styleId="WW8Num22z0">
    <w:name w:val="WW8Num22z0"/>
    <w:qFormat/>
    <w:rPr>
      <w:rFonts w:ascii="Symbol" w:hAnsi="Symbol"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rFonts w:ascii="Calibri" w:hAnsi="Calibri"/>
    </w:rPr>
  </w:style>
  <w:style w:type="character" w:styleId="WW8Num23z1">
    <w:name w:val="WW8Num23z1"/>
    <w:qFormat/>
    <w:rPr>
      <w:rFonts w:ascii="Courier New" w:hAnsi="Courier New" w:cs="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WW8Num24z0">
    <w:name w:val="WW8Num24z0"/>
    <w:qFormat/>
    <w:rPr>
      <w:rFonts w:ascii="Symbol" w:hAnsi="Symbol"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rFonts w:ascii="Courier New" w:hAnsi="Courier New" w:cs="Courier New"/>
    </w:rPr>
  </w:style>
  <w:style w:type="character" w:styleId="WW8Num25z2">
    <w:name w:val="WW8Num25z2"/>
    <w:qFormat/>
    <w:rPr>
      <w:rFonts w:ascii="Wingdings" w:hAnsi="Wingdings"/>
    </w:rPr>
  </w:style>
  <w:style w:type="character" w:styleId="WW8Num25z3">
    <w:name w:val="WW8Num25z3"/>
    <w:qFormat/>
    <w:rPr>
      <w:rFonts w:ascii="Symbol" w:hAnsi="Symbol"/>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rFonts w:ascii="Calibri" w:hAnsi="Calibri"/>
    </w:rPr>
  </w:style>
  <w:style w:type="character" w:styleId="WW8Num27z1">
    <w:name w:val="WW8Num27z1"/>
    <w:qFormat/>
    <w:rPr>
      <w:rFonts w:ascii="Courier New" w:hAnsi="Courier New" w:cs="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rPr>
  </w:style>
  <w:style w:type="character" w:styleId="WW8Num29z2">
    <w:name w:val="WW8Num29z2"/>
    <w:qFormat/>
    <w:rPr>
      <w:rFonts w:ascii="Wingdings" w:hAnsi="Wingdings"/>
    </w:rPr>
  </w:style>
  <w:style w:type="character" w:styleId="WW8Num29z3">
    <w:name w:val="WW8Num29z3"/>
    <w:qFormat/>
    <w:rPr>
      <w:rFonts w:ascii="Symbol" w:hAnsi="Symbol"/>
    </w:rPr>
  </w:style>
  <w:style w:type="character" w:styleId="WW8Num30z0">
    <w:name w:val="WW8Num30z0"/>
    <w:qFormat/>
    <w:rPr>
      <w:rFonts w:ascii="Courier New" w:hAnsi="Courier New" w:cs="Courier New"/>
    </w:rPr>
  </w:style>
  <w:style w:type="character" w:styleId="WW8Num30z2">
    <w:name w:val="WW8Num30z2"/>
    <w:qFormat/>
    <w:rPr>
      <w:rFonts w:ascii="Wingdings" w:hAnsi="Wingdings"/>
    </w:rPr>
  </w:style>
  <w:style w:type="character" w:styleId="WW8Num30z3">
    <w:name w:val="WW8Num30z3"/>
    <w:qFormat/>
    <w:rPr>
      <w:rFonts w:ascii="Symbol" w:hAnsi="Symbol"/>
    </w:rPr>
  </w:style>
  <w:style w:type="character" w:styleId="WW8Num31z0">
    <w:name w:val="WW8Num31z0"/>
    <w:qFormat/>
    <w:rPr>
      <w:rFonts w:ascii="Symbol" w:hAnsi="Symbol"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rPr>
  </w:style>
  <w:style w:type="character" w:styleId="WW8Num31z3">
    <w:name w:val="WW8Num31z3"/>
    <w:qFormat/>
    <w:rPr>
      <w:rFonts w:ascii="Symbol" w:hAnsi="Symbol"/>
    </w:rPr>
  </w:style>
  <w:style w:type="character" w:styleId="WW8Num32z0">
    <w:name w:val="WW8Num32z0"/>
    <w:qFormat/>
    <w:rPr>
      <w:rFonts w:ascii="Calibri" w:hAnsi="Calibri"/>
    </w:rPr>
  </w:style>
  <w:style w:type="character" w:styleId="WW8Num32z1">
    <w:name w:val="WW8Num32z1"/>
    <w:qFormat/>
    <w:rPr>
      <w:rFonts w:ascii="Courier New" w:hAnsi="Courier New" w:cs="Courier New"/>
    </w:rPr>
  </w:style>
  <w:style w:type="character" w:styleId="WW8Num32z2">
    <w:name w:val="WW8Num32z2"/>
    <w:qFormat/>
    <w:rPr>
      <w:rFonts w:ascii="Wingdings" w:hAnsi="Wingdings"/>
    </w:rPr>
  </w:style>
  <w:style w:type="character" w:styleId="WW8Num32z3">
    <w:name w:val="WW8Num32z3"/>
    <w:qFormat/>
    <w:rPr>
      <w:rFonts w:ascii="Symbol" w:hAnsi="Symbol"/>
    </w:rPr>
  </w:style>
  <w:style w:type="character" w:styleId="WW8Num33z0">
    <w:name w:val="WW8Num33z0"/>
    <w:qFormat/>
    <w:rPr>
      <w:rFonts w:ascii="Calibri" w:hAnsi="Calibri"/>
    </w:rPr>
  </w:style>
  <w:style w:type="character" w:styleId="WW8Num33z1">
    <w:name w:val="WW8Num33z1"/>
    <w:qFormat/>
    <w:rPr>
      <w:rFonts w:ascii="Courier New" w:hAnsi="Courier New" w:cs="Courier New"/>
    </w:rPr>
  </w:style>
  <w:style w:type="character" w:styleId="WW8Num33z2">
    <w:name w:val="WW8Num33z2"/>
    <w:qFormat/>
    <w:rPr>
      <w:rFonts w:ascii="Wingdings" w:hAnsi="Wingdings"/>
    </w:rPr>
  </w:style>
  <w:style w:type="character" w:styleId="WW8Num33z3">
    <w:name w:val="WW8Num33z3"/>
    <w:qFormat/>
    <w:rPr>
      <w:rFonts w:ascii="Symbol" w:hAnsi="Symbol"/>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rPr>
  </w:style>
  <w:style w:type="character" w:styleId="WW8Num34z2">
    <w:name w:val="WW8Num34z2"/>
    <w:qFormat/>
    <w:rPr>
      <w:rFonts w:ascii="Wingdings" w:hAnsi="Wingdings"/>
    </w:rPr>
  </w:style>
  <w:style w:type="character" w:styleId="WW8Num34z3">
    <w:name w:val="WW8Num34z3"/>
    <w:qFormat/>
    <w:rPr>
      <w:rFonts w:ascii="Symbol" w:hAnsi="Symbol"/>
    </w:rPr>
  </w:style>
  <w:style w:type="character" w:styleId="Accentuation">
    <w:name w:val="Accentuation"/>
    <w:qFormat/>
    <w:rPr>
      <w:i/>
      <w:iCs/>
    </w:rPr>
  </w:style>
  <w:style w:type="character" w:styleId="Accentuationforte">
    <w:name w:val="Accentuation forte"/>
    <w:qFormat/>
    <w:rPr>
      <w:b/>
      <w:bCs/>
    </w:rPr>
  </w:style>
  <w:style w:type="character" w:styleId="CorpsdetexteCar">
    <w:name w:val="Corps de texte Car"/>
    <w:qFormat/>
    <w:rPr>
      <w:sz w:val="24"/>
    </w:rPr>
  </w:style>
  <w:style w:type="character" w:styleId="Titre1Car">
    <w:name w:val="Titre 1 Car"/>
    <w:qFormat/>
    <w:rPr>
      <w:rFonts w:ascii="Arial" w:hAnsi="Arial" w:cs="Arial"/>
      <w:b/>
      <w:bCs/>
      <w:sz w:val="32"/>
      <w:szCs w:val="32"/>
    </w:rPr>
  </w:style>
  <w:style w:type="character" w:styleId="TextedebullesCar">
    <w:name w:val="Texte de bulles Car"/>
    <w:qFormat/>
    <w:rPr>
      <w:rFonts w:ascii="Tahoma" w:hAnsi="Tahoma" w:cs="Tahoma"/>
      <w:sz w:val="16"/>
      <w:szCs w:val="16"/>
    </w:rPr>
  </w:style>
  <w:style w:type="character" w:styleId="Retraitcorpsdetexte2Car">
    <w:name w:val="Retrait corps de texte 2 Car"/>
    <w:basedOn w:val="Policepardfaut"/>
    <w:qFormat/>
    <w:rPr/>
  </w:style>
  <w:style w:type="character" w:styleId="Whitespaceprewrap">
    <w:name w:val="white-space-prewrap"/>
    <w:qFormat/>
    <w:rPr/>
  </w:style>
  <w:style w:type="character" w:styleId="Retraitcorpsdetexte3Car">
    <w:name w:val="Retrait corps de texte 3 Car"/>
    <w:qFormat/>
    <w:rPr>
      <w:sz w:val="16"/>
      <w:szCs w:val="16"/>
    </w:rPr>
  </w:style>
  <w:style w:type="character" w:styleId="Titre2Car">
    <w:name w:val="Titre 2 Car"/>
    <w:qFormat/>
    <w:rPr>
      <w:rFonts w:ascii="Cambria" w:hAnsi="Cambria" w:eastAsia="Times New Roman" w:cs="Times New Roman"/>
      <w:b/>
      <w:bCs/>
      <w:i/>
      <w:iCs/>
      <w:sz w:val="28"/>
      <w:szCs w:val="28"/>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WWCharLFO1LVL1">
    <w:name w:val="WW_CharLFO1LVL1"/>
    <w:qFormat/>
    <w:rPr>
      <w:rFonts w:ascii="Times New Roman" w:hAnsi="Times New Roman" w:eastAsia="Times New Roman" w:cs="Times New Roman"/>
      <w:sz w:val="20"/>
      <w:u w:val="single"/>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Times New Roman" w:hAnsi="Times New Roman" w:eastAsia="Times New Roman" w:cs="Times New Roman"/>
      <w:sz w:val="20"/>
      <w:u w:val="single"/>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Calibri" w:hAnsi="Calibri"/>
      <w:b w:val="false"/>
      <w:color w:val="580B15"/>
      <w:sz w:val="22"/>
      <w:szCs w:val="22"/>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eastAsia="Times New Roman" w:cs="Times New Roman"/>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eastAsia="Times New Roman" w:cs="Times New Roman"/>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8LVL1">
    <w:name w:val="WW_CharLFO8LVL1"/>
    <w:qFormat/>
    <w:rPr>
      <w:rFonts w:ascii="Wingdings" w:hAnsi="Wingdings"/>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Calibri" w:hAnsi="Calibri"/>
      <w:color w:val="580B15"/>
      <w:sz w:val="20"/>
      <w:szCs w:val="20"/>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Wingdings" w:hAnsi="Wingdings"/>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WWCharLFO11LVL1">
    <w:name w:val="WW_CharLFO11LVL1"/>
    <w:qFormat/>
    <w:rPr>
      <w:rFonts w:ascii="Times New Roman" w:hAnsi="Times New Roman" w:eastAsia="Times New Roman" w:cs="Times New Roman"/>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rPr>
  </w:style>
  <w:style w:type="character" w:styleId="WWCharLFO11LVL4">
    <w:name w:val="WW_CharLFO11LVL4"/>
    <w:qFormat/>
    <w:rPr>
      <w:rFonts w:ascii="Symbol" w:hAnsi="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rPr>
  </w:style>
  <w:style w:type="character" w:styleId="WWCharLFO11LVL7">
    <w:name w:val="WW_CharLFO11LVL7"/>
    <w:qFormat/>
    <w:rPr>
      <w:rFonts w:ascii="Symbol" w:hAnsi="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rPr>
  </w:style>
  <w:style w:type="character" w:styleId="WWCharLFO12LVL1">
    <w:name w:val="WW_CharLFO12LVL1"/>
    <w:qFormat/>
    <w:rPr>
      <w:rFonts w:ascii="Courier New" w:hAnsi="Courier New" w:cs="Courier New"/>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ascii="Wingdings" w:hAnsi="Wingdings"/>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Wingdings" w:hAnsi="Wingdings"/>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5LVL1">
    <w:name w:val="WW_CharLFO15LVL1"/>
    <w:qFormat/>
    <w:rPr>
      <w:rFonts w:ascii="Times New Roman" w:hAnsi="Times New Roman" w:eastAsia="Times New Roman" w:cs="Times New Roman"/>
    </w:rPr>
  </w:style>
  <w:style w:type="character" w:styleId="WWCharLFO15LVL2">
    <w:name w:val="WW_CharLFO15LVL2"/>
    <w:qFormat/>
    <w:rPr>
      <w:rFonts w:ascii="Courier New" w:hAnsi="Courier New" w:cs="Courier New"/>
    </w:rPr>
  </w:style>
  <w:style w:type="character" w:styleId="WWCharLFO15LVL3">
    <w:name w:val="WW_CharLFO15LVL3"/>
    <w:qFormat/>
    <w:rPr>
      <w:rFonts w:ascii="Wingdings" w:hAnsi="Wingdings"/>
    </w:rPr>
  </w:style>
  <w:style w:type="character" w:styleId="WWCharLFO15LVL4">
    <w:name w:val="WW_CharLFO15LVL4"/>
    <w:qFormat/>
    <w:rPr>
      <w:rFonts w:ascii="Symbol" w:hAnsi="Symbol"/>
    </w:rPr>
  </w:style>
  <w:style w:type="character" w:styleId="WWCharLFO15LVL5">
    <w:name w:val="WW_CharLFO15LVL5"/>
    <w:qFormat/>
    <w:rPr>
      <w:rFonts w:ascii="Courier New" w:hAnsi="Courier New" w:cs="Courier New"/>
    </w:rPr>
  </w:style>
  <w:style w:type="character" w:styleId="WWCharLFO15LVL6">
    <w:name w:val="WW_CharLFO15LVL6"/>
    <w:qFormat/>
    <w:rPr>
      <w:rFonts w:ascii="Wingdings" w:hAnsi="Wingdings"/>
    </w:rPr>
  </w:style>
  <w:style w:type="character" w:styleId="WWCharLFO15LVL7">
    <w:name w:val="WW_CharLFO15LVL7"/>
    <w:qFormat/>
    <w:rPr>
      <w:rFonts w:ascii="Symbol" w:hAnsi="Symbol"/>
    </w:rPr>
  </w:style>
  <w:style w:type="character" w:styleId="WWCharLFO15LVL8">
    <w:name w:val="WW_CharLFO15LVL8"/>
    <w:qFormat/>
    <w:rPr>
      <w:rFonts w:ascii="Courier New" w:hAnsi="Courier New" w:cs="Courier New"/>
    </w:rPr>
  </w:style>
  <w:style w:type="character" w:styleId="WWCharLFO15LVL9">
    <w:name w:val="WW_CharLFO15LVL9"/>
    <w:qFormat/>
    <w:rPr>
      <w:rFonts w:ascii="Wingdings" w:hAnsi="Wingdings"/>
    </w:rPr>
  </w:style>
  <w:style w:type="character" w:styleId="WWCharLFO16LVL1">
    <w:name w:val="WW_CharLFO16LVL1"/>
    <w:qFormat/>
    <w:rPr>
      <w:rFonts w:ascii="Symbol" w:hAnsi="Symbol" w:eastAsia="Times New Roman" w:cs="Times New Roman"/>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WWCharLFO17LVL1">
    <w:name w:val="WW_CharLFO17LVL1"/>
    <w:qFormat/>
    <w:rPr>
      <w:rFonts w:ascii="Times New Roman" w:hAnsi="Times New Roman" w:eastAsia="Times New Roman" w:cs="Times New Roman"/>
    </w:rPr>
  </w:style>
  <w:style w:type="character" w:styleId="WWCharLFO17LVL2">
    <w:name w:val="WW_CharLFO17LVL2"/>
    <w:qFormat/>
    <w:rPr>
      <w:rFonts w:ascii="Courier New" w:hAnsi="Courier New" w:cs="Courier New"/>
    </w:rPr>
  </w:style>
  <w:style w:type="character" w:styleId="WWCharLFO17LVL3">
    <w:name w:val="WW_CharLFO17LVL3"/>
    <w:qFormat/>
    <w:rPr>
      <w:rFonts w:ascii="Wingdings" w:hAnsi="Wingdings"/>
    </w:rPr>
  </w:style>
  <w:style w:type="character" w:styleId="WWCharLFO17LVL4">
    <w:name w:val="WW_CharLFO17LVL4"/>
    <w:qFormat/>
    <w:rPr>
      <w:rFonts w:ascii="Symbol" w:hAnsi="Symbol"/>
    </w:rPr>
  </w:style>
  <w:style w:type="character" w:styleId="WWCharLFO17LVL5">
    <w:name w:val="WW_CharLFO17LVL5"/>
    <w:qFormat/>
    <w:rPr>
      <w:rFonts w:ascii="Courier New" w:hAnsi="Courier New" w:cs="Courier New"/>
    </w:rPr>
  </w:style>
  <w:style w:type="character" w:styleId="WWCharLFO17LVL6">
    <w:name w:val="WW_CharLFO17LVL6"/>
    <w:qFormat/>
    <w:rPr>
      <w:rFonts w:ascii="Wingdings" w:hAnsi="Wingdings"/>
    </w:rPr>
  </w:style>
  <w:style w:type="character" w:styleId="WWCharLFO17LVL7">
    <w:name w:val="WW_CharLFO17LVL7"/>
    <w:qFormat/>
    <w:rPr>
      <w:rFonts w:ascii="Symbol" w:hAnsi="Symbol"/>
    </w:rPr>
  </w:style>
  <w:style w:type="character" w:styleId="WWCharLFO17LVL8">
    <w:name w:val="WW_CharLFO17LVL8"/>
    <w:qFormat/>
    <w:rPr>
      <w:rFonts w:ascii="Courier New" w:hAnsi="Courier New" w:cs="Courier New"/>
    </w:rPr>
  </w:style>
  <w:style w:type="character" w:styleId="WWCharLFO17LVL9">
    <w:name w:val="WW_CharLFO17LVL9"/>
    <w:qFormat/>
    <w:rPr>
      <w:rFonts w:ascii="Wingdings" w:hAnsi="Wingdings"/>
    </w:rPr>
  </w:style>
  <w:style w:type="character" w:styleId="WWCharLFO19LVL1">
    <w:name w:val="WW_CharLFO19LVL1"/>
    <w:qFormat/>
    <w:rPr>
      <w:rFonts w:ascii="Times New Roman" w:hAnsi="Times New Roman" w:eastAsia="Times New Roman" w:cs="Times New Roman"/>
    </w:rPr>
  </w:style>
  <w:style w:type="character" w:styleId="WWCharLFO19LVL2">
    <w:name w:val="WW_CharLFO19LVL2"/>
    <w:qFormat/>
    <w:rPr>
      <w:rFonts w:ascii="Courier New" w:hAnsi="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rPr>
  </w:style>
  <w:style w:type="character" w:styleId="WWCharLFO19LVL9">
    <w:name w:val="WW_CharLFO19LVL9"/>
    <w:qFormat/>
    <w:rPr>
      <w:rFonts w:ascii="Wingdings" w:hAnsi="Wingdings"/>
    </w:rPr>
  </w:style>
  <w:style w:type="character" w:styleId="WWCharLFO20LVL1">
    <w:name w:val="WW_CharLFO20LVL1"/>
    <w:qFormat/>
    <w:rPr>
      <w:rFonts w:ascii="Wingdings" w:hAnsi="Wingdings"/>
    </w:rPr>
  </w:style>
  <w:style w:type="character" w:styleId="WWCharLFO20LVL2">
    <w:name w:val="WW_CharLFO20LVL2"/>
    <w:qFormat/>
    <w:rPr>
      <w:rFonts w:ascii="Courier New" w:hAnsi="Courier New"/>
    </w:rPr>
  </w:style>
  <w:style w:type="character" w:styleId="WWCharLFO20LVL3">
    <w:name w:val="WW_CharLFO20LVL3"/>
    <w:qFormat/>
    <w:rPr>
      <w:rFonts w:ascii="Wingdings" w:hAnsi="Wingdings"/>
    </w:rPr>
  </w:style>
  <w:style w:type="character" w:styleId="WWCharLFO20LVL4">
    <w:name w:val="WW_CharLFO20LVL4"/>
    <w:qFormat/>
    <w:rPr>
      <w:rFonts w:ascii="Symbol" w:hAnsi="Symbol"/>
    </w:rPr>
  </w:style>
  <w:style w:type="character" w:styleId="WWCharLFO20LVL5">
    <w:name w:val="WW_CharLFO20LVL5"/>
    <w:qFormat/>
    <w:rPr>
      <w:rFonts w:ascii="Courier New" w:hAnsi="Courier New"/>
    </w:rPr>
  </w:style>
  <w:style w:type="character" w:styleId="WWCharLFO20LVL6">
    <w:name w:val="WW_CharLFO20LVL6"/>
    <w:qFormat/>
    <w:rPr>
      <w:rFonts w:ascii="Wingdings" w:hAnsi="Wingdings"/>
    </w:rPr>
  </w:style>
  <w:style w:type="character" w:styleId="WWCharLFO20LVL7">
    <w:name w:val="WW_CharLFO20LVL7"/>
    <w:qFormat/>
    <w:rPr>
      <w:rFonts w:ascii="Symbol" w:hAnsi="Symbol"/>
    </w:rPr>
  </w:style>
  <w:style w:type="character" w:styleId="WWCharLFO20LVL8">
    <w:name w:val="WW_CharLFO20LVL8"/>
    <w:qFormat/>
    <w:rPr>
      <w:rFonts w:ascii="Courier New" w:hAnsi="Courier New"/>
    </w:rPr>
  </w:style>
  <w:style w:type="character" w:styleId="WWCharLFO20LVL9">
    <w:name w:val="WW_CharLFO20LVL9"/>
    <w:qFormat/>
    <w:rPr>
      <w:rFonts w:ascii="Wingdings" w:hAnsi="Wingdings"/>
    </w:rPr>
  </w:style>
  <w:style w:type="character" w:styleId="WWCharLFO21LVL1">
    <w:name w:val="WW_CharLFO21LVL1"/>
    <w:qFormat/>
    <w:rPr>
      <w:rFonts w:ascii="Wingdings" w:hAnsi="Wingdings"/>
    </w:rPr>
  </w:style>
  <w:style w:type="character" w:styleId="WWCharLFO21LVL2">
    <w:name w:val="WW_CharLFO21LVL2"/>
    <w:qFormat/>
    <w:rPr>
      <w:rFonts w:ascii="Courier New" w:hAnsi="Courier New" w:cs="Courier New"/>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rFonts w:ascii="Symbol" w:hAnsi="Symbol" w:eastAsia="Times New Roman" w:cs="Times New Roman"/>
    </w:rPr>
  </w:style>
  <w:style w:type="character" w:styleId="WWCharLFO22LVL2">
    <w:name w:val="WW_CharLFO22LVL2"/>
    <w:qFormat/>
    <w:rPr>
      <w:rFonts w:ascii="Courier New" w:hAnsi="Courier New" w:cs="Courier New"/>
    </w:rPr>
  </w:style>
  <w:style w:type="character" w:styleId="WWCharLFO22LVL3">
    <w:name w:val="WW_CharLFO22LVL3"/>
    <w:qFormat/>
    <w:rPr>
      <w:rFonts w:ascii="Wingdings" w:hAnsi="Wingdings"/>
    </w:rPr>
  </w:style>
  <w:style w:type="character" w:styleId="WWCharLFO22LVL4">
    <w:name w:val="WW_CharLFO22LVL4"/>
    <w:qFormat/>
    <w:rPr>
      <w:rFonts w:ascii="Symbol" w:hAnsi="Symbol"/>
    </w:rPr>
  </w:style>
  <w:style w:type="character" w:styleId="WWCharLFO22LVL5">
    <w:name w:val="WW_CharLFO22LVL5"/>
    <w:qFormat/>
    <w:rPr>
      <w:rFonts w:ascii="Courier New" w:hAnsi="Courier New" w:cs="Courier New"/>
    </w:rPr>
  </w:style>
  <w:style w:type="character" w:styleId="WWCharLFO22LVL6">
    <w:name w:val="WW_CharLFO22LVL6"/>
    <w:qFormat/>
    <w:rPr>
      <w:rFonts w:ascii="Wingdings" w:hAnsi="Wingdings"/>
    </w:rPr>
  </w:style>
  <w:style w:type="character" w:styleId="WWCharLFO22LVL7">
    <w:name w:val="WW_CharLFO22LVL7"/>
    <w:qFormat/>
    <w:rPr>
      <w:rFonts w:ascii="Symbol" w:hAnsi="Symbol"/>
    </w:rPr>
  </w:style>
  <w:style w:type="character" w:styleId="WWCharLFO22LVL8">
    <w:name w:val="WW_CharLFO22LVL8"/>
    <w:qFormat/>
    <w:rPr>
      <w:rFonts w:ascii="Courier New" w:hAnsi="Courier New" w:cs="Courier New"/>
    </w:rPr>
  </w:style>
  <w:style w:type="character" w:styleId="WWCharLFO22LVL9">
    <w:name w:val="WW_CharLFO22LVL9"/>
    <w:qFormat/>
    <w:rPr>
      <w:rFonts w:ascii="Wingdings" w:hAnsi="Wingdings"/>
    </w:rPr>
  </w:style>
  <w:style w:type="character" w:styleId="WWCharLFO23LVL1">
    <w:name w:val="WW_CharLFO23LVL1"/>
    <w:qFormat/>
    <w:rPr>
      <w:rFonts w:ascii="Calibri" w:hAnsi="Calibri"/>
    </w:rPr>
  </w:style>
  <w:style w:type="character" w:styleId="WWCharLFO23LVL2">
    <w:name w:val="WW_CharLFO23LVL2"/>
    <w:qFormat/>
    <w:rPr>
      <w:rFonts w:ascii="Courier New" w:hAnsi="Courier New" w:cs="Courier New"/>
    </w:rPr>
  </w:style>
  <w:style w:type="character" w:styleId="WWCharLFO23LVL3">
    <w:name w:val="WW_CharLFO23LVL3"/>
    <w:qFormat/>
    <w:rPr>
      <w:rFonts w:ascii="Wingdings" w:hAnsi="Wingdings"/>
    </w:rPr>
  </w:style>
  <w:style w:type="character" w:styleId="WWCharLFO23LVL4">
    <w:name w:val="WW_CharLFO23LVL4"/>
    <w:qFormat/>
    <w:rPr>
      <w:rFonts w:ascii="Symbol" w:hAnsi="Symbol"/>
    </w:rPr>
  </w:style>
  <w:style w:type="character" w:styleId="WWCharLFO23LVL5">
    <w:name w:val="WW_CharLFO23LVL5"/>
    <w:qFormat/>
    <w:rPr>
      <w:rFonts w:ascii="Courier New" w:hAnsi="Courier New" w:cs="Courier New"/>
    </w:rPr>
  </w:style>
  <w:style w:type="character" w:styleId="WWCharLFO23LVL6">
    <w:name w:val="WW_CharLFO23LVL6"/>
    <w:qFormat/>
    <w:rPr>
      <w:rFonts w:ascii="Wingdings" w:hAnsi="Wingdings"/>
    </w:rPr>
  </w:style>
  <w:style w:type="character" w:styleId="WWCharLFO23LVL7">
    <w:name w:val="WW_CharLFO23LVL7"/>
    <w:qFormat/>
    <w:rPr>
      <w:rFonts w:ascii="Symbol" w:hAnsi="Symbol"/>
    </w:rPr>
  </w:style>
  <w:style w:type="character" w:styleId="WWCharLFO23LVL8">
    <w:name w:val="WW_CharLFO23LVL8"/>
    <w:qFormat/>
    <w:rPr>
      <w:rFonts w:ascii="Courier New" w:hAnsi="Courier New" w:cs="Courier New"/>
    </w:rPr>
  </w:style>
  <w:style w:type="character" w:styleId="WWCharLFO23LVL9">
    <w:name w:val="WW_CharLFO23LVL9"/>
    <w:qFormat/>
    <w:rPr>
      <w:rFonts w:ascii="Wingdings" w:hAnsi="Wingdings"/>
    </w:rPr>
  </w:style>
  <w:style w:type="character" w:styleId="WWCharLFO24LVL1">
    <w:name w:val="WW_CharLFO24LVL1"/>
    <w:qFormat/>
    <w:rPr>
      <w:rFonts w:ascii="Symbol" w:hAnsi="Symbol" w:eastAsia="Times New Roman" w:cs="Times New Roman"/>
    </w:rPr>
  </w:style>
  <w:style w:type="character" w:styleId="WWCharLFO24LVL2">
    <w:name w:val="WW_CharLFO24LVL2"/>
    <w:qFormat/>
    <w:rPr>
      <w:rFonts w:ascii="Courier New" w:hAnsi="Courier New" w:cs="Courier New"/>
    </w:rPr>
  </w:style>
  <w:style w:type="character" w:styleId="WWCharLFO24LVL3">
    <w:name w:val="WW_CharLFO24LVL3"/>
    <w:qFormat/>
    <w:rPr>
      <w:rFonts w:ascii="Wingdings" w:hAnsi="Wingdings"/>
    </w:rPr>
  </w:style>
  <w:style w:type="character" w:styleId="WWCharLFO24LVL4">
    <w:name w:val="WW_CharLFO24LVL4"/>
    <w:qFormat/>
    <w:rPr>
      <w:rFonts w:ascii="Symbol" w:hAnsi="Symbol"/>
    </w:rPr>
  </w:style>
  <w:style w:type="character" w:styleId="WWCharLFO24LVL5">
    <w:name w:val="WW_CharLFO24LVL5"/>
    <w:qFormat/>
    <w:rPr>
      <w:rFonts w:ascii="Courier New" w:hAnsi="Courier New" w:cs="Courier New"/>
    </w:rPr>
  </w:style>
  <w:style w:type="character" w:styleId="WWCharLFO24LVL6">
    <w:name w:val="WW_CharLFO24LVL6"/>
    <w:qFormat/>
    <w:rPr>
      <w:rFonts w:ascii="Wingdings" w:hAnsi="Wingdings"/>
    </w:rPr>
  </w:style>
  <w:style w:type="character" w:styleId="WWCharLFO24LVL7">
    <w:name w:val="WW_CharLFO24LVL7"/>
    <w:qFormat/>
    <w:rPr>
      <w:rFonts w:ascii="Symbol" w:hAnsi="Symbol"/>
    </w:rPr>
  </w:style>
  <w:style w:type="character" w:styleId="WWCharLFO24LVL8">
    <w:name w:val="WW_CharLFO24LVL8"/>
    <w:qFormat/>
    <w:rPr>
      <w:rFonts w:ascii="Courier New" w:hAnsi="Courier New" w:cs="Courier New"/>
    </w:rPr>
  </w:style>
  <w:style w:type="character" w:styleId="WWCharLFO24LVL9">
    <w:name w:val="WW_CharLFO24LVL9"/>
    <w:qFormat/>
    <w:rPr>
      <w:rFonts w:ascii="Wingdings" w:hAnsi="Wingdings"/>
    </w:rPr>
  </w:style>
  <w:style w:type="character" w:styleId="WWCharLFO25LVL1">
    <w:name w:val="WW_CharLFO25LVL1"/>
    <w:qFormat/>
    <w:rPr>
      <w:rFonts w:ascii="Courier New" w:hAnsi="Courier New" w:cs="Courier New"/>
    </w:rPr>
  </w:style>
  <w:style w:type="character" w:styleId="WWCharLFO25LVL2">
    <w:name w:val="WW_CharLFO25LVL2"/>
    <w:qFormat/>
    <w:rPr>
      <w:rFonts w:ascii="Courier New" w:hAnsi="Courier New" w:cs="Courier New"/>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26LVL1">
    <w:name w:val="WW_CharLFO26LVL1"/>
    <w:qFormat/>
    <w:rPr>
      <w:rFonts w:ascii="Times New Roman" w:hAnsi="Times New Roman" w:eastAsia="Times New Roman" w:cs="Times New Roman"/>
    </w:rPr>
  </w:style>
  <w:style w:type="character" w:styleId="WWCharLFO26LVL2">
    <w:name w:val="WW_CharLFO26LVL2"/>
    <w:qFormat/>
    <w:rPr>
      <w:rFonts w:ascii="Courier New" w:hAnsi="Courier New" w:cs="Courier New"/>
    </w:rPr>
  </w:style>
  <w:style w:type="character" w:styleId="WWCharLFO26LVL3">
    <w:name w:val="WW_CharLFO26LVL3"/>
    <w:qFormat/>
    <w:rPr>
      <w:rFonts w:ascii="Wingdings" w:hAnsi="Wingdings"/>
    </w:rPr>
  </w:style>
  <w:style w:type="character" w:styleId="WWCharLFO26LVL4">
    <w:name w:val="WW_CharLFO26LVL4"/>
    <w:qFormat/>
    <w:rPr>
      <w:rFonts w:ascii="Symbol" w:hAnsi="Symbol"/>
    </w:rPr>
  </w:style>
  <w:style w:type="character" w:styleId="WWCharLFO26LVL5">
    <w:name w:val="WW_CharLFO26LVL5"/>
    <w:qFormat/>
    <w:rPr>
      <w:rFonts w:ascii="Courier New" w:hAnsi="Courier New" w:cs="Courier New"/>
    </w:rPr>
  </w:style>
  <w:style w:type="character" w:styleId="WWCharLFO26LVL6">
    <w:name w:val="WW_CharLFO26LVL6"/>
    <w:qFormat/>
    <w:rPr>
      <w:rFonts w:ascii="Wingdings" w:hAnsi="Wingdings"/>
    </w:rPr>
  </w:style>
  <w:style w:type="character" w:styleId="WWCharLFO26LVL7">
    <w:name w:val="WW_CharLFO26LVL7"/>
    <w:qFormat/>
    <w:rPr>
      <w:rFonts w:ascii="Symbol" w:hAnsi="Symbol"/>
    </w:rPr>
  </w:style>
  <w:style w:type="character" w:styleId="WWCharLFO26LVL8">
    <w:name w:val="WW_CharLFO26LVL8"/>
    <w:qFormat/>
    <w:rPr>
      <w:rFonts w:ascii="Courier New" w:hAnsi="Courier New" w:cs="Courier New"/>
    </w:rPr>
  </w:style>
  <w:style w:type="character" w:styleId="WWCharLFO26LVL9">
    <w:name w:val="WW_CharLFO26LVL9"/>
    <w:qFormat/>
    <w:rPr>
      <w:rFonts w:ascii="Wingdings" w:hAnsi="Wingdings"/>
    </w:rPr>
  </w:style>
  <w:style w:type="character" w:styleId="WWCharLFO27LVL1">
    <w:name w:val="WW_CharLFO27LVL1"/>
    <w:qFormat/>
    <w:rPr>
      <w:rFonts w:ascii="Calibri" w:hAnsi="Calibri"/>
    </w:rPr>
  </w:style>
  <w:style w:type="character" w:styleId="WWCharLFO27LVL2">
    <w:name w:val="WW_CharLFO27LVL2"/>
    <w:qFormat/>
    <w:rPr>
      <w:rFonts w:ascii="Courier New" w:hAnsi="Courier New" w:cs="Courier New"/>
    </w:rPr>
  </w:style>
  <w:style w:type="character" w:styleId="WWCharLFO27LVL3">
    <w:name w:val="WW_CharLFO27LVL3"/>
    <w:qFormat/>
    <w:rPr>
      <w:rFonts w:ascii="Wingdings" w:hAnsi="Wingdings"/>
    </w:rPr>
  </w:style>
  <w:style w:type="character" w:styleId="WWCharLFO27LVL4">
    <w:name w:val="WW_CharLFO27LVL4"/>
    <w:qFormat/>
    <w:rPr>
      <w:rFonts w:ascii="Symbol" w:hAnsi="Symbol"/>
    </w:rPr>
  </w:style>
  <w:style w:type="character" w:styleId="WWCharLFO27LVL5">
    <w:name w:val="WW_CharLFO27LVL5"/>
    <w:qFormat/>
    <w:rPr>
      <w:rFonts w:ascii="Courier New" w:hAnsi="Courier New" w:cs="Courier New"/>
    </w:rPr>
  </w:style>
  <w:style w:type="character" w:styleId="WWCharLFO27LVL6">
    <w:name w:val="WW_CharLFO27LVL6"/>
    <w:qFormat/>
    <w:rPr>
      <w:rFonts w:ascii="Wingdings" w:hAnsi="Wingdings"/>
    </w:rPr>
  </w:style>
  <w:style w:type="character" w:styleId="WWCharLFO27LVL7">
    <w:name w:val="WW_CharLFO27LVL7"/>
    <w:qFormat/>
    <w:rPr>
      <w:rFonts w:ascii="Symbol" w:hAnsi="Symbol"/>
    </w:rPr>
  </w:style>
  <w:style w:type="character" w:styleId="WWCharLFO27LVL8">
    <w:name w:val="WW_CharLFO27LVL8"/>
    <w:qFormat/>
    <w:rPr>
      <w:rFonts w:ascii="Courier New" w:hAnsi="Courier New" w:cs="Courier New"/>
    </w:rPr>
  </w:style>
  <w:style w:type="character" w:styleId="WWCharLFO27LVL9">
    <w:name w:val="WW_CharLFO27LVL9"/>
    <w:qFormat/>
    <w:rPr>
      <w:rFonts w:ascii="Wingdings" w:hAnsi="Wingdings"/>
    </w:rPr>
  </w:style>
  <w:style w:type="character" w:styleId="WWCharLFO28LVL1">
    <w:name w:val="WW_CharLFO28LVL1"/>
    <w:qFormat/>
    <w:rPr>
      <w:rFonts w:ascii="Times New Roman" w:hAnsi="Times New Roman" w:eastAsia="Times New Roman" w:cs="Times New Roman"/>
    </w:rPr>
  </w:style>
  <w:style w:type="character" w:styleId="WWCharLFO28LVL2">
    <w:name w:val="WW_CharLFO28LVL2"/>
    <w:qFormat/>
    <w:rPr>
      <w:rFonts w:ascii="Courier New" w:hAnsi="Courier New" w:cs="Courier New"/>
    </w:rPr>
  </w:style>
  <w:style w:type="character" w:styleId="WWCharLFO28LVL3">
    <w:name w:val="WW_CharLFO28LVL3"/>
    <w:qFormat/>
    <w:rPr>
      <w:rFonts w:ascii="Wingdings" w:hAnsi="Wingdings"/>
    </w:rPr>
  </w:style>
  <w:style w:type="character" w:styleId="WWCharLFO28LVL4">
    <w:name w:val="WW_CharLFO28LVL4"/>
    <w:qFormat/>
    <w:rPr>
      <w:rFonts w:ascii="Symbol" w:hAnsi="Symbol"/>
    </w:rPr>
  </w:style>
  <w:style w:type="character" w:styleId="WWCharLFO28LVL5">
    <w:name w:val="WW_CharLFO28LVL5"/>
    <w:qFormat/>
    <w:rPr>
      <w:rFonts w:ascii="Courier New" w:hAnsi="Courier New" w:cs="Courier New"/>
    </w:rPr>
  </w:style>
  <w:style w:type="character" w:styleId="WWCharLFO28LVL6">
    <w:name w:val="WW_CharLFO28LVL6"/>
    <w:qFormat/>
    <w:rPr>
      <w:rFonts w:ascii="Wingdings" w:hAnsi="Wingdings"/>
    </w:rPr>
  </w:style>
  <w:style w:type="character" w:styleId="WWCharLFO28LVL7">
    <w:name w:val="WW_CharLFO28LVL7"/>
    <w:qFormat/>
    <w:rPr>
      <w:rFonts w:ascii="Symbol" w:hAnsi="Symbol"/>
    </w:rPr>
  </w:style>
  <w:style w:type="character" w:styleId="WWCharLFO28LVL8">
    <w:name w:val="WW_CharLFO28LVL8"/>
    <w:qFormat/>
    <w:rPr>
      <w:rFonts w:ascii="Courier New" w:hAnsi="Courier New" w:cs="Courier New"/>
    </w:rPr>
  </w:style>
  <w:style w:type="character" w:styleId="WWCharLFO28LVL9">
    <w:name w:val="WW_CharLFO28LVL9"/>
    <w:qFormat/>
    <w:rPr>
      <w:rFonts w:ascii="Wingdings" w:hAnsi="Wingdings"/>
    </w:rPr>
  </w:style>
  <w:style w:type="character" w:styleId="WWCharLFO29LVL1">
    <w:name w:val="WW_CharLFO29LVL1"/>
    <w:qFormat/>
    <w:rPr>
      <w:rFonts w:ascii="Times New Roman" w:hAnsi="Times New Roman" w:eastAsia="Times New Roman" w:cs="Times New Roman"/>
    </w:rPr>
  </w:style>
  <w:style w:type="character" w:styleId="WWCharLFO29LVL2">
    <w:name w:val="WW_CharLFO29LVL2"/>
    <w:qFormat/>
    <w:rPr>
      <w:rFonts w:ascii="Courier New" w:hAnsi="Courier New"/>
    </w:rPr>
  </w:style>
  <w:style w:type="character" w:styleId="WWCharLFO29LVL3">
    <w:name w:val="WW_CharLFO29LVL3"/>
    <w:qFormat/>
    <w:rPr>
      <w:rFonts w:ascii="Wingdings" w:hAnsi="Wingdings"/>
    </w:rPr>
  </w:style>
  <w:style w:type="character" w:styleId="WWCharLFO29LVL4">
    <w:name w:val="WW_CharLFO29LVL4"/>
    <w:qFormat/>
    <w:rPr>
      <w:rFonts w:ascii="Symbol" w:hAnsi="Symbol"/>
    </w:rPr>
  </w:style>
  <w:style w:type="character" w:styleId="WWCharLFO29LVL5">
    <w:name w:val="WW_CharLFO29LVL5"/>
    <w:qFormat/>
    <w:rPr>
      <w:rFonts w:ascii="Courier New" w:hAnsi="Courier New"/>
    </w:rPr>
  </w:style>
  <w:style w:type="character" w:styleId="WWCharLFO29LVL6">
    <w:name w:val="WW_CharLFO29LVL6"/>
    <w:qFormat/>
    <w:rPr>
      <w:rFonts w:ascii="Wingdings" w:hAnsi="Wingdings"/>
    </w:rPr>
  </w:style>
  <w:style w:type="character" w:styleId="WWCharLFO29LVL7">
    <w:name w:val="WW_CharLFO29LVL7"/>
    <w:qFormat/>
    <w:rPr>
      <w:rFonts w:ascii="Symbol" w:hAnsi="Symbol"/>
    </w:rPr>
  </w:style>
  <w:style w:type="character" w:styleId="WWCharLFO29LVL8">
    <w:name w:val="WW_CharLFO29LVL8"/>
    <w:qFormat/>
    <w:rPr>
      <w:rFonts w:ascii="Courier New" w:hAnsi="Courier New"/>
    </w:rPr>
  </w:style>
  <w:style w:type="character" w:styleId="WWCharLFO29LVL9">
    <w:name w:val="WW_CharLFO29LVL9"/>
    <w:qFormat/>
    <w:rPr>
      <w:rFonts w:ascii="Wingdings" w:hAnsi="Wingdings"/>
    </w:rPr>
  </w:style>
  <w:style w:type="character" w:styleId="WWCharLFO30LVL1">
    <w:name w:val="WW_CharLFO30LVL1"/>
    <w:qFormat/>
    <w:rPr>
      <w:rFonts w:ascii="Courier New" w:hAnsi="Courier New" w:cs="Courier New"/>
    </w:rPr>
  </w:style>
  <w:style w:type="character" w:styleId="WWCharLFO30LVL2">
    <w:name w:val="WW_CharLFO30LVL2"/>
    <w:qFormat/>
    <w:rPr>
      <w:rFonts w:ascii="Courier New" w:hAnsi="Courier New" w:cs="Courier New"/>
    </w:rPr>
  </w:style>
  <w:style w:type="character" w:styleId="WWCharLFO30LVL3">
    <w:name w:val="WW_CharLFO30LVL3"/>
    <w:qFormat/>
    <w:rPr>
      <w:rFonts w:ascii="Wingdings" w:hAnsi="Wingdings"/>
    </w:rPr>
  </w:style>
  <w:style w:type="character" w:styleId="WWCharLFO30LVL4">
    <w:name w:val="WW_CharLFO30LVL4"/>
    <w:qFormat/>
    <w:rPr>
      <w:rFonts w:ascii="Symbol" w:hAnsi="Symbol"/>
    </w:rPr>
  </w:style>
  <w:style w:type="character" w:styleId="WWCharLFO30LVL5">
    <w:name w:val="WW_CharLFO30LVL5"/>
    <w:qFormat/>
    <w:rPr>
      <w:rFonts w:ascii="Courier New" w:hAnsi="Courier New" w:cs="Courier New"/>
    </w:rPr>
  </w:style>
  <w:style w:type="character" w:styleId="WWCharLFO30LVL6">
    <w:name w:val="WW_CharLFO30LVL6"/>
    <w:qFormat/>
    <w:rPr>
      <w:rFonts w:ascii="Wingdings" w:hAnsi="Wingdings"/>
    </w:rPr>
  </w:style>
  <w:style w:type="character" w:styleId="WWCharLFO30LVL7">
    <w:name w:val="WW_CharLFO30LVL7"/>
    <w:qFormat/>
    <w:rPr>
      <w:rFonts w:ascii="Symbol" w:hAnsi="Symbol"/>
    </w:rPr>
  </w:style>
  <w:style w:type="character" w:styleId="WWCharLFO30LVL8">
    <w:name w:val="WW_CharLFO30LVL8"/>
    <w:qFormat/>
    <w:rPr>
      <w:rFonts w:ascii="Courier New" w:hAnsi="Courier New" w:cs="Courier New"/>
    </w:rPr>
  </w:style>
  <w:style w:type="character" w:styleId="WWCharLFO30LVL9">
    <w:name w:val="WW_CharLFO30LVL9"/>
    <w:qFormat/>
    <w:rPr>
      <w:rFonts w:ascii="Wingdings" w:hAnsi="Wingdings"/>
    </w:rPr>
  </w:style>
  <w:style w:type="character" w:styleId="WWCharLFO31LVL1">
    <w:name w:val="WW_CharLFO31LVL1"/>
    <w:qFormat/>
    <w:rPr>
      <w:rFonts w:ascii="Symbol" w:hAnsi="Symbol" w:eastAsia="Times New Roman" w:cs="Times New Roman"/>
    </w:rPr>
  </w:style>
  <w:style w:type="character" w:styleId="WWCharLFO31LVL2">
    <w:name w:val="WW_CharLFO31LVL2"/>
    <w:qFormat/>
    <w:rPr>
      <w:rFonts w:ascii="Courier New" w:hAnsi="Courier New" w:cs="Courier New"/>
    </w:rPr>
  </w:style>
  <w:style w:type="character" w:styleId="WWCharLFO31LVL3">
    <w:name w:val="WW_CharLFO31LVL3"/>
    <w:qFormat/>
    <w:rPr>
      <w:rFonts w:ascii="Wingdings" w:hAnsi="Wingdings"/>
    </w:rPr>
  </w:style>
  <w:style w:type="character" w:styleId="WWCharLFO31LVL4">
    <w:name w:val="WW_CharLFO31LVL4"/>
    <w:qFormat/>
    <w:rPr>
      <w:rFonts w:ascii="Symbol" w:hAnsi="Symbol"/>
    </w:rPr>
  </w:style>
  <w:style w:type="character" w:styleId="WWCharLFO31LVL5">
    <w:name w:val="WW_CharLFO31LVL5"/>
    <w:qFormat/>
    <w:rPr>
      <w:rFonts w:ascii="Courier New" w:hAnsi="Courier New" w:cs="Courier New"/>
    </w:rPr>
  </w:style>
  <w:style w:type="character" w:styleId="WWCharLFO31LVL6">
    <w:name w:val="WW_CharLFO31LVL6"/>
    <w:qFormat/>
    <w:rPr>
      <w:rFonts w:ascii="Wingdings" w:hAnsi="Wingdings"/>
    </w:rPr>
  </w:style>
  <w:style w:type="character" w:styleId="WWCharLFO31LVL7">
    <w:name w:val="WW_CharLFO31LVL7"/>
    <w:qFormat/>
    <w:rPr>
      <w:rFonts w:ascii="Symbol" w:hAnsi="Symbol"/>
    </w:rPr>
  </w:style>
  <w:style w:type="character" w:styleId="WWCharLFO31LVL8">
    <w:name w:val="WW_CharLFO31LVL8"/>
    <w:qFormat/>
    <w:rPr>
      <w:rFonts w:ascii="Courier New" w:hAnsi="Courier New" w:cs="Courier New"/>
    </w:rPr>
  </w:style>
  <w:style w:type="character" w:styleId="WWCharLFO31LVL9">
    <w:name w:val="WW_CharLFO31LVL9"/>
    <w:qFormat/>
    <w:rPr>
      <w:rFonts w:ascii="Wingdings" w:hAnsi="Wingdings"/>
    </w:rPr>
  </w:style>
  <w:style w:type="character" w:styleId="WWCharLFO32LVL1">
    <w:name w:val="WW_CharLFO32LVL1"/>
    <w:qFormat/>
    <w:rPr>
      <w:rFonts w:ascii="Calibri" w:hAnsi="Calibri"/>
    </w:rPr>
  </w:style>
  <w:style w:type="character" w:styleId="WWCharLFO32LVL2">
    <w:name w:val="WW_CharLFO32LVL2"/>
    <w:qFormat/>
    <w:rPr>
      <w:rFonts w:ascii="Courier New" w:hAnsi="Courier New" w:cs="Courier New"/>
    </w:rPr>
  </w:style>
  <w:style w:type="character" w:styleId="WWCharLFO32LVL3">
    <w:name w:val="WW_CharLFO32LVL3"/>
    <w:qFormat/>
    <w:rPr>
      <w:rFonts w:ascii="Wingdings" w:hAnsi="Wingdings"/>
    </w:rPr>
  </w:style>
  <w:style w:type="character" w:styleId="WWCharLFO32LVL4">
    <w:name w:val="WW_CharLFO32LVL4"/>
    <w:qFormat/>
    <w:rPr>
      <w:rFonts w:ascii="Symbol" w:hAnsi="Symbol"/>
    </w:rPr>
  </w:style>
  <w:style w:type="character" w:styleId="WWCharLFO32LVL5">
    <w:name w:val="WW_CharLFO32LVL5"/>
    <w:qFormat/>
    <w:rPr>
      <w:rFonts w:ascii="Courier New" w:hAnsi="Courier New" w:cs="Courier New"/>
    </w:rPr>
  </w:style>
  <w:style w:type="character" w:styleId="WWCharLFO32LVL6">
    <w:name w:val="WW_CharLFO32LVL6"/>
    <w:qFormat/>
    <w:rPr>
      <w:rFonts w:ascii="Wingdings" w:hAnsi="Wingdings"/>
    </w:rPr>
  </w:style>
  <w:style w:type="character" w:styleId="WWCharLFO32LVL7">
    <w:name w:val="WW_CharLFO32LVL7"/>
    <w:qFormat/>
    <w:rPr>
      <w:rFonts w:ascii="Symbol" w:hAnsi="Symbol"/>
    </w:rPr>
  </w:style>
  <w:style w:type="character" w:styleId="WWCharLFO32LVL8">
    <w:name w:val="WW_CharLFO32LVL8"/>
    <w:qFormat/>
    <w:rPr>
      <w:rFonts w:ascii="Courier New" w:hAnsi="Courier New" w:cs="Courier New"/>
    </w:rPr>
  </w:style>
  <w:style w:type="character" w:styleId="WWCharLFO32LVL9">
    <w:name w:val="WW_CharLFO32LVL9"/>
    <w:qFormat/>
    <w:rPr>
      <w:rFonts w:ascii="Wingdings" w:hAnsi="Wingdings"/>
    </w:rPr>
  </w:style>
  <w:style w:type="character" w:styleId="WWCharLFO33LVL1">
    <w:name w:val="WW_CharLFO33LVL1"/>
    <w:qFormat/>
    <w:rPr>
      <w:rFonts w:ascii="Calibri" w:hAnsi="Calibri"/>
    </w:rPr>
  </w:style>
  <w:style w:type="character" w:styleId="WWCharLFO33LVL2">
    <w:name w:val="WW_CharLFO33LVL2"/>
    <w:qFormat/>
    <w:rPr>
      <w:rFonts w:ascii="Courier New" w:hAnsi="Courier New" w:cs="Courier New"/>
    </w:rPr>
  </w:style>
  <w:style w:type="character" w:styleId="WWCharLFO33LVL3">
    <w:name w:val="WW_CharLFO33LVL3"/>
    <w:qFormat/>
    <w:rPr>
      <w:rFonts w:ascii="Wingdings" w:hAnsi="Wingdings"/>
    </w:rPr>
  </w:style>
  <w:style w:type="character" w:styleId="WWCharLFO33LVL4">
    <w:name w:val="WW_CharLFO33LVL4"/>
    <w:qFormat/>
    <w:rPr>
      <w:rFonts w:ascii="Symbol" w:hAnsi="Symbol"/>
    </w:rPr>
  </w:style>
  <w:style w:type="character" w:styleId="WWCharLFO33LVL5">
    <w:name w:val="WW_CharLFO33LVL5"/>
    <w:qFormat/>
    <w:rPr>
      <w:rFonts w:ascii="Courier New" w:hAnsi="Courier New" w:cs="Courier New"/>
    </w:rPr>
  </w:style>
  <w:style w:type="character" w:styleId="WWCharLFO33LVL6">
    <w:name w:val="WW_CharLFO33LVL6"/>
    <w:qFormat/>
    <w:rPr>
      <w:rFonts w:ascii="Wingdings" w:hAnsi="Wingdings"/>
    </w:rPr>
  </w:style>
  <w:style w:type="character" w:styleId="WWCharLFO33LVL7">
    <w:name w:val="WW_CharLFO33LVL7"/>
    <w:qFormat/>
    <w:rPr>
      <w:rFonts w:ascii="Symbol" w:hAnsi="Symbol"/>
    </w:rPr>
  </w:style>
  <w:style w:type="character" w:styleId="WWCharLFO33LVL8">
    <w:name w:val="WW_CharLFO33LVL8"/>
    <w:qFormat/>
    <w:rPr>
      <w:rFonts w:ascii="Courier New" w:hAnsi="Courier New" w:cs="Courier New"/>
    </w:rPr>
  </w:style>
  <w:style w:type="character" w:styleId="WWCharLFO33LVL9">
    <w:name w:val="WW_CharLFO33LVL9"/>
    <w:qFormat/>
    <w:rPr>
      <w:rFonts w:ascii="Wingdings" w:hAnsi="Wingdings"/>
    </w:rPr>
  </w:style>
  <w:style w:type="character" w:styleId="WWCharLFO34LVL1">
    <w:name w:val="WW_CharLFO34LVL1"/>
    <w:qFormat/>
    <w:rPr>
      <w:rFonts w:ascii="Times New Roman" w:hAnsi="Times New Roman" w:eastAsia="Times New Roman" w:cs="Times New Roman"/>
    </w:rPr>
  </w:style>
  <w:style w:type="character" w:styleId="WWCharLFO34LVL2">
    <w:name w:val="WW_CharLFO34LVL2"/>
    <w:qFormat/>
    <w:rPr>
      <w:rFonts w:ascii="Courier New" w:hAnsi="Courier New"/>
    </w:rPr>
  </w:style>
  <w:style w:type="character" w:styleId="WWCharLFO34LVL3">
    <w:name w:val="WW_CharLFO34LVL3"/>
    <w:qFormat/>
    <w:rPr>
      <w:rFonts w:ascii="Wingdings" w:hAnsi="Wingdings"/>
    </w:rPr>
  </w:style>
  <w:style w:type="character" w:styleId="WWCharLFO34LVL4">
    <w:name w:val="WW_CharLFO34LVL4"/>
    <w:qFormat/>
    <w:rPr>
      <w:rFonts w:ascii="Symbol" w:hAnsi="Symbol"/>
    </w:rPr>
  </w:style>
  <w:style w:type="character" w:styleId="WWCharLFO34LVL5">
    <w:name w:val="WW_CharLFO34LVL5"/>
    <w:qFormat/>
    <w:rPr>
      <w:rFonts w:ascii="Courier New" w:hAnsi="Courier New"/>
    </w:rPr>
  </w:style>
  <w:style w:type="character" w:styleId="WWCharLFO34LVL6">
    <w:name w:val="WW_CharLFO34LVL6"/>
    <w:qFormat/>
    <w:rPr>
      <w:rFonts w:ascii="Wingdings" w:hAnsi="Wingdings"/>
    </w:rPr>
  </w:style>
  <w:style w:type="character" w:styleId="WWCharLFO34LVL7">
    <w:name w:val="WW_CharLFO34LVL7"/>
    <w:qFormat/>
    <w:rPr>
      <w:rFonts w:ascii="Symbol" w:hAnsi="Symbol"/>
    </w:rPr>
  </w:style>
  <w:style w:type="character" w:styleId="WWCharLFO34LVL8">
    <w:name w:val="WW_CharLFO34LVL8"/>
    <w:qFormat/>
    <w:rPr>
      <w:rFonts w:ascii="Courier New" w:hAnsi="Courier New"/>
    </w:rPr>
  </w:style>
  <w:style w:type="character" w:styleId="WWCharLFO34LVL9">
    <w:name w:val="WW_CharLFO34LVL9"/>
    <w:qFormat/>
    <w:rPr>
      <w:rFonts w:ascii="Wingdings" w:hAnsi="Wingdings"/>
    </w:rPr>
  </w:style>
  <w:style w:type="character" w:styleId="WWCharLFO42LVL1">
    <w:name w:val="WW_CharLFO42LVL1"/>
    <w:qFormat/>
    <w:rPr>
      <w:rFonts w:ascii="OpenSymbol" w:hAnsi="OpenSymbol" w:eastAsia="OpenSymbol" w:cs="OpenSymbol"/>
    </w:rPr>
  </w:style>
  <w:style w:type="character" w:styleId="WWCharLFO42LVL2">
    <w:name w:val="WW_CharLFO42LVL2"/>
    <w:qFormat/>
    <w:rPr>
      <w:rFonts w:ascii="OpenSymbol" w:hAnsi="OpenSymbol" w:eastAsia="OpenSymbol" w:cs="OpenSymbol"/>
    </w:rPr>
  </w:style>
  <w:style w:type="character" w:styleId="WWCharLFO42LVL3">
    <w:name w:val="WW_CharLFO42LVL3"/>
    <w:qFormat/>
    <w:rPr>
      <w:rFonts w:ascii="OpenSymbol" w:hAnsi="OpenSymbol" w:eastAsia="OpenSymbol" w:cs="OpenSymbol"/>
    </w:rPr>
  </w:style>
  <w:style w:type="character" w:styleId="WWCharLFO42LVL4">
    <w:name w:val="WW_CharLFO42LVL4"/>
    <w:qFormat/>
    <w:rPr>
      <w:rFonts w:ascii="OpenSymbol" w:hAnsi="OpenSymbol" w:eastAsia="OpenSymbol" w:cs="OpenSymbol"/>
    </w:rPr>
  </w:style>
  <w:style w:type="character" w:styleId="WWCharLFO42LVL5">
    <w:name w:val="WW_CharLFO42LVL5"/>
    <w:qFormat/>
    <w:rPr>
      <w:rFonts w:ascii="OpenSymbol" w:hAnsi="OpenSymbol" w:eastAsia="OpenSymbol" w:cs="OpenSymbol"/>
    </w:rPr>
  </w:style>
  <w:style w:type="character" w:styleId="WWCharLFO42LVL6">
    <w:name w:val="WW_CharLFO42LVL6"/>
    <w:qFormat/>
    <w:rPr>
      <w:rFonts w:ascii="OpenSymbol" w:hAnsi="OpenSymbol" w:eastAsia="OpenSymbol" w:cs="OpenSymbol"/>
    </w:rPr>
  </w:style>
  <w:style w:type="character" w:styleId="WWCharLFO42LVL7">
    <w:name w:val="WW_CharLFO42LVL7"/>
    <w:qFormat/>
    <w:rPr>
      <w:rFonts w:ascii="OpenSymbol" w:hAnsi="OpenSymbol" w:eastAsia="OpenSymbol" w:cs="OpenSymbol"/>
    </w:rPr>
  </w:style>
  <w:style w:type="character" w:styleId="WWCharLFO42LVL8">
    <w:name w:val="WW_CharLFO42LVL8"/>
    <w:qFormat/>
    <w:rPr>
      <w:rFonts w:ascii="OpenSymbol" w:hAnsi="OpenSymbol" w:eastAsia="OpenSymbol" w:cs="OpenSymbol"/>
    </w:rPr>
  </w:style>
  <w:style w:type="character" w:styleId="WWCharLFO42LVL9">
    <w:name w:val="WW_CharLFO42LVL9"/>
    <w:qFormat/>
    <w:rPr>
      <w:rFonts w:ascii="OpenSymbol" w:hAnsi="OpenSymbol" w:eastAsia="OpenSymbol" w:cs="OpenSymbol"/>
    </w:rPr>
  </w:style>
  <w:style w:type="paragraph" w:styleId="Titre">
    <w:name w:val="Titre"/>
    <w:basedOn w:val="Normal"/>
    <w:next w:val="Corpsdetexte"/>
    <w:qFormat/>
    <w:pPr>
      <w:keepNext/>
      <w:suppressAutoHyphens w:val="true"/>
      <w:spacing w:before="240" w:after="120"/>
    </w:pPr>
    <w:rPr>
      <w:rFonts w:ascii="Arial" w:hAnsi="Arial" w:eastAsia="MS Mincho" w:cs="Tahoma"/>
      <w:sz w:val="28"/>
      <w:szCs w:val="28"/>
    </w:rPr>
  </w:style>
  <w:style w:type="paragraph" w:styleId="Corpsdetexte">
    <w:name w:val="Body Text"/>
    <w:basedOn w:val="Normal"/>
    <w:pPr>
      <w:suppressAutoHyphens w:val="true"/>
      <w:ind w:right="-1" w:hanging="0"/>
      <w:jc w:val="both"/>
    </w:pPr>
    <w:rPr>
      <w:sz w:val="24"/>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fr-FR" w:bidi="ar-SA"/>
    </w:rPr>
  </w:style>
  <w:style w:type="paragraph" w:styleId="Liste">
    <w:name w:val="List"/>
    <w:basedOn w:val="Corpsdetexte"/>
    <w:pPr>
      <w:suppressAutoHyphens w:val="true"/>
    </w:pPr>
    <w:rPr>
      <w:rFonts w:cs="Tahoma"/>
    </w:rPr>
  </w:style>
  <w:style w:type="paragraph" w:styleId="Lgende">
    <w:name w:val="Caption"/>
    <w:basedOn w:val="Normal"/>
    <w:qFormat/>
    <w:pPr>
      <w:suppressLineNumbers/>
      <w:suppressAutoHyphens w:val="true"/>
      <w:spacing w:before="120" w:after="120"/>
    </w:pPr>
    <w:rPr>
      <w:rFonts w:cs="Tahoma"/>
      <w:i/>
      <w:iCs/>
      <w:sz w:val="24"/>
      <w:szCs w:val="24"/>
    </w:rPr>
  </w:style>
  <w:style w:type="paragraph" w:styleId="Index">
    <w:name w:val="Index"/>
    <w:basedOn w:val="Normal"/>
    <w:qFormat/>
    <w:pPr>
      <w:suppressLineNumbers/>
      <w:suppressAutoHyphens w:val="true"/>
    </w:pPr>
    <w:rPr>
      <w:rFonts w:cs="Tahoma"/>
    </w:rPr>
  </w:style>
  <w:style w:type="paragraph" w:styleId="Notedebasdepage">
    <w:name w:val="Footnote Text"/>
    <w:basedOn w:val="Normal"/>
    <w:pPr>
      <w:suppressAutoHyphens w:val="true"/>
    </w:pPr>
    <w:rPr/>
  </w:style>
  <w:style w:type="paragraph" w:styleId="Retraitdecorpsdetexte">
    <w:name w:val="Body Text Indent"/>
    <w:basedOn w:val="Normal"/>
    <w:pPr>
      <w:suppressAutoHyphens w:val="true"/>
      <w:ind w:left="360" w:hanging="0"/>
      <w:jc w:val="both"/>
    </w:pPr>
    <w:rPr>
      <w:b/>
      <w:bCs/>
      <w:sz w:val="24"/>
    </w:rPr>
  </w:style>
  <w:style w:type="paragraph" w:styleId="Paragraphedeliste">
    <w:name w:val="Paragraphe de liste"/>
    <w:basedOn w:val="Normal"/>
    <w:qFormat/>
    <w:pPr>
      <w:suppressAutoHyphens w:val="true"/>
      <w:ind w:left="708" w:hanging="0"/>
    </w:pPr>
    <w:rPr/>
  </w:style>
  <w:style w:type="paragraph" w:styleId="Textedebulles">
    <w:name w:val="Texte de bulles"/>
    <w:basedOn w:val="Normal"/>
    <w:qFormat/>
    <w:pPr>
      <w:suppressAutoHyphens w:val="true"/>
    </w:pPr>
    <w:rPr>
      <w:rFonts w:ascii="Tahoma" w:hAnsi="Tahoma"/>
      <w:sz w:val="16"/>
      <w:szCs w:val="16"/>
    </w:rPr>
  </w:style>
  <w:style w:type="paragraph" w:styleId="Retraitcorpsdetexte2">
    <w:name w:val="Retrait corps de texte 2"/>
    <w:basedOn w:val="Normal"/>
    <w:qFormat/>
    <w:pPr>
      <w:suppressAutoHyphens w:val="true"/>
      <w:spacing w:lineRule="auto" w:line="480" w:before="0" w:after="120"/>
      <w:ind w:left="283" w:hanging="0"/>
    </w:pPr>
    <w:rPr/>
  </w:style>
  <w:style w:type="paragraph" w:styleId="Default">
    <w:name w:val="Default"/>
    <w:qFormat/>
    <w:pPr>
      <w:keepNext/>
      <w:keepLines w:val="false"/>
      <w:pageBreakBefore w:val="false"/>
      <w:widowControl/>
      <w:pBdr/>
      <w:shd w:fill="FFFFFF" w:val="clear"/>
      <w:suppressAutoHyphens w:val="true"/>
      <w:kinsoku w:val="true"/>
      <w:overflowPunct w:val="true"/>
      <w:autoSpaceDE w:val="false"/>
      <w:bidi w:val="0"/>
      <w:snapToGrid w:val="true"/>
      <w:spacing w:lineRule="auto" w:line="240"/>
      <w:jc w:val="left"/>
      <w:textAlignment w:val="baseline"/>
    </w:pPr>
    <w:rPr>
      <w:rFonts w:eastAsia="Calibri" w:cs="Times New Roman" w:ascii="Times New Roman" w:hAnsi="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fr-FR" w:eastAsia="fr-FR" w:bidi="ar-SA"/>
    </w:rPr>
  </w:style>
  <w:style w:type="paragraph" w:styleId="NormalWeb">
    <w:name w:val="Normal (Web)"/>
    <w:basedOn w:val="Normal"/>
    <w:qFormat/>
    <w:pPr>
      <w:suppressAutoHyphens w:val="true"/>
      <w:spacing w:before="100" w:after="100"/>
    </w:pPr>
    <w:rPr>
      <w:sz w:val="24"/>
      <w:szCs w:val="24"/>
    </w:rPr>
  </w:style>
  <w:style w:type="paragraph" w:styleId="04xlpa">
    <w:name w:val="_04xlpa"/>
    <w:basedOn w:val="Normal"/>
    <w:qFormat/>
    <w:pPr>
      <w:suppressAutoHyphens w:val="true"/>
      <w:spacing w:before="100" w:after="100"/>
    </w:pPr>
    <w:rPr>
      <w:sz w:val="24"/>
      <w:szCs w:val="24"/>
    </w:rPr>
  </w:style>
  <w:style w:type="paragraph" w:styleId="Retraitcorpsdetexte3">
    <w:name w:val="Retrait corps de texte 3"/>
    <w:basedOn w:val="Normal"/>
    <w:qFormat/>
    <w:pPr>
      <w:suppressAutoHyphens w:val="true"/>
      <w:spacing w:before="0" w:after="120"/>
      <w:ind w:left="283" w:hanging="0"/>
    </w:pPr>
    <w:rPr>
      <w:sz w:val="16"/>
      <w:szCs w:val="16"/>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LibreOffice/5.1.5.2$Windows_x86 LibreOffice_project/7a864d8825610a8c07cfc3bc01dd4fce6a9447e5</Application>
  <Pages>3</Pages>
  <Words>1258</Words>
  <Characters>6518</Characters>
  <CharactersWithSpaces>7756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2020-11-11T14:37:00Z</dcterms:created>
  <dc:creator>admin</dc:creator>
  <dc:description/>
  <dc:language>fr-FR</dc:language>
  <cp:lastModifiedBy/>
  <cp:lastPrinted>2020-03-05T11:12:00Z</cp:lastPrinted>
  <dcterms:modified xsi:type="dcterms:W3CDTF">2020-11-15T18:04:35Z</dcterms:modified>
  <cp:revision>7</cp:revision>
  <dc:subject/>
  <dc:title>DEPARTEMENT</dc:title>
</cp:coreProperties>
</file>